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3" w:type="dxa"/>
        <w:tblInd w:w="-74" w:type="dxa"/>
        <w:tblLook w:val="01E0" w:firstRow="1" w:lastRow="1" w:firstColumn="1" w:lastColumn="1" w:noHBand="0" w:noVBand="0"/>
      </w:tblPr>
      <w:tblGrid>
        <w:gridCol w:w="4151"/>
        <w:gridCol w:w="5242"/>
      </w:tblGrid>
      <w:tr w:rsidR="000716B3" w:rsidRPr="000433DA">
        <w:tc>
          <w:tcPr>
            <w:tcW w:w="4151" w:type="dxa"/>
          </w:tcPr>
          <w:p w:rsidR="000716B3" w:rsidRPr="000F50F1" w:rsidRDefault="000F50F1">
            <w:pPr>
              <w:ind w:right="-108"/>
              <w:jc w:val="center"/>
              <w:rPr>
                <w:b/>
                <w:lang w:val="en-US"/>
              </w:rPr>
            </w:pPr>
            <w:r>
              <w:rPr>
                <w:b/>
                <w:lang w:val="en-US"/>
              </w:rPr>
              <w:t>CHÍNH PHỦ</w:t>
            </w:r>
          </w:p>
          <w:p w:rsidR="000716B3" w:rsidRPr="000433DA" w:rsidRDefault="004A1A5E">
            <w:pPr>
              <w:ind w:right="-108"/>
              <w:jc w:val="center"/>
              <w:rPr>
                <w:lang w:val="en-US" w:eastAsia="en-US"/>
              </w:rPr>
            </w:pPr>
            <w:r w:rsidRPr="000433DA">
              <w:rPr>
                <w:noProof/>
                <w:sz w:val="26"/>
                <w:szCs w:val="26"/>
                <w:lang w:val="en-US" w:eastAsia="en-US"/>
              </w:rPr>
              <mc:AlternateContent>
                <mc:Choice Requires="wps">
                  <w:drawing>
                    <wp:anchor distT="0" distB="0" distL="114300" distR="114300" simplePos="0" relativeHeight="251656704" behindDoc="0" locked="0" layoutInCell="1" allowOverlap="1">
                      <wp:simplePos x="0" y="0"/>
                      <wp:positionH relativeFrom="column">
                        <wp:posOffset>922655</wp:posOffset>
                      </wp:positionH>
                      <wp:positionV relativeFrom="paragraph">
                        <wp:posOffset>33020</wp:posOffset>
                      </wp:positionV>
                      <wp:extent cx="683966" cy="0"/>
                      <wp:effectExtent l="0" t="0" r="20955" b="19050"/>
                      <wp:wrapNone/>
                      <wp:docPr id="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96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E1D63F" id="Line 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65pt,2.6pt" to="12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"/>
                  </w:pict>
                </mc:Fallback>
              </mc:AlternateContent>
            </w:r>
          </w:p>
        </w:tc>
        <w:tc>
          <w:tcPr>
            <w:tcW w:w="5242" w:type="dxa"/>
          </w:tcPr>
          <w:p w:rsidR="000716B3" w:rsidRPr="000433DA" w:rsidRDefault="004A1A5E">
            <w:pPr>
              <w:ind w:right="-108"/>
              <w:jc w:val="center"/>
              <w:rPr>
                <w:b/>
              </w:rPr>
            </w:pPr>
            <w:r w:rsidRPr="000433DA">
              <w:rPr>
                <w:b/>
                <w:noProof/>
                <w:lang w:val="en-US" w:eastAsia="en-US"/>
              </w:rPr>
              <mc:AlternateContent>
                <mc:Choice Requires="wps">
                  <w:drawing>
                    <wp:anchor distT="0" distB="0" distL="114300" distR="114300" simplePos="0" relativeHeight="251655680" behindDoc="0" locked="0" layoutInCell="1" allowOverlap="1">
                      <wp:simplePos x="0" y="0"/>
                      <wp:positionH relativeFrom="column">
                        <wp:posOffset>633730</wp:posOffset>
                      </wp:positionH>
                      <wp:positionV relativeFrom="paragraph">
                        <wp:posOffset>370205</wp:posOffset>
                      </wp:positionV>
                      <wp:extent cx="2002790" cy="0"/>
                      <wp:effectExtent l="6985" t="8890" r="9525" b="1016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2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1A43DF" id="Line 5"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pt,29.15pt" to="207.6pt,2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gYh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"/>
                  </w:pict>
                </mc:Fallback>
              </mc:AlternateContent>
            </w:r>
            <w:r w:rsidR="000716B3" w:rsidRPr="000433DA">
              <w:rPr>
                <w:b/>
              </w:rPr>
              <w:t>CỘNG H</w:t>
            </w:r>
            <w:r w:rsidR="000716B3" w:rsidRPr="000433DA">
              <w:rPr>
                <w:b/>
                <w:lang w:val="en-US"/>
              </w:rPr>
              <w:t>ÒA</w:t>
            </w:r>
            <w:r w:rsidR="000716B3" w:rsidRPr="000433DA">
              <w:rPr>
                <w:b/>
              </w:rPr>
              <w:t xml:space="preserve"> XÃ HỘI CHỦ NGHĨA VIỆT NAM</w:t>
            </w:r>
          </w:p>
          <w:p w:rsidR="000716B3" w:rsidRPr="000433DA" w:rsidRDefault="004A1A5E">
            <w:pPr>
              <w:spacing w:after="120"/>
              <w:ind w:right="-108"/>
              <w:jc w:val="center"/>
              <w:rPr>
                <w:b/>
                <w:i/>
                <w:lang w:val="en-US"/>
              </w:rPr>
            </w:pPr>
            <w:r w:rsidRPr="000433DA">
              <w:rPr>
                <w:b/>
                <w:noProof/>
                <w:lang w:val="en-US" w:eastAsia="en-US"/>
              </w:rPr>
              <mc:AlternateContent>
                <mc:Choice Requires="wps">
                  <w:drawing>
                    <wp:anchor distT="0" distB="0" distL="114300" distR="114300" simplePos="0" relativeHeight="251657728" behindDoc="0" locked="0" layoutInCell="1" allowOverlap="1">
                      <wp:simplePos x="0" y="0"/>
                      <wp:positionH relativeFrom="column">
                        <wp:posOffset>633730</wp:posOffset>
                      </wp:positionH>
                      <wp:positionV relativeFrom="paragraph">
                        <wp:posOffset>194945</wp:posOffset>
                      </wp:positionV>
                      <wp:extent cx="2001520" cy="0"/>
                      <wp:effectExtent l="6985" t="8890" r="10795" b="1016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C39D98" id="Line 8"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pt,15.35pt" to="20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G39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"/>
                  </w:pict>
                </mc:Fallback>
              </mc:AlternateContent>
            </w:r>
            <w:r w:rsidR="000716B3" w:rsidRPr="000433DA">
              <w:rPr>
                <w:b/>
                <w:sz w:val="26"/>
                <w:szCs w:val="28"/>
              </w:rPr>
              <w:t>Độc lập - Tự do - Hạnh phúc</w:t>
            </w:r>
          </w:p>
        </w:tc>
      </w:tr>
      <w:tr w:rsidR="000716B3" w:rsidRPr="000433DA">
        <w:tc>
          <w:tcPr>
            <w:tcW w:w="4151" w:type="dxa"/>
          </w:tcPr>
          <w:p w:rsidR="000716B3" w:rsidRPr="000F50F1" w:rsidRDefault="000716B3">
            <w:pPr>
              <w:pStyle w:val="Heading1"/>
              <w:spacing w:before="120"/>
              <w:ind w:right="-108"/>
              <w:rPr>
                <w:rFonts w:ascii="Times New Roman" w:hAnsi="Times New Roman"/>
                <w:sz w:val="26"/>
                <w:szCs w:val="26"/>
                <w:lang w:val="en-US"/>
              </w:rPr>
            </w:pPr>
            <w:r w:rsidRPr="000433DA">
              <w:rPr>
                <w:rFonts w:ascii="Times New Roman" w:hAnsi="Times New Roman"/>
                <w:sz w:val="26"/>
                <w:szCs w:val="26"/>
                <w:lang w:val="vi-VN"/>
              </w:rPr>
              <w:t xml:space="preserve">Số: </w:t>
            </w:r>
            <w:r w:rsidRPr="000433DA">
              <w:rPr>
                <w:rFonts w:ascii="Times New Roman" w:hAnsi="Times New Roman"/>
                <w:sz w:val="26"/>
                <w:szCs w:val="26"/>
                <w:lang w:val="en-US"/>
              </w:rPr>
              <w:t xml:space="preserve">         </w:t>
            </w:r>
            <w:r w:rsidRPr="000433DA">
              <w:rPr>
                <w:rFonts w:ascii="Times New Roman" w:hAnsi="Times New Roman"/>
                <w:sz w:val="26"/>
                <w:szCs w:val="26"/>
                <w:lang w:val="vi-VN"/>
              </w:rPr>
              <w:t>/</w:t>
            </w:r>
            <w:r w:rsidRPr="000433DA">
              <w:rPr>
                <w:rFonts w:ascii="Times New Roman" w:hAnsi="Times New Roman"/>
                <w:sz w:val="26"/>
                <w:szCs w:val="26"/>
                <w:lang w:val="en-US"/>
              </w:rPr>
              <w:t>BC-</w:t>
            </w:r>
            <w:r w:rsidR="000F50F1">
              <w:rPr>
                <w:rFonts w:ascii="Times New Roman" w:hAnsi="Times New Roman"/>
                <w:sz w:val="26"/>
                <w:szCs w:val="26"/>
                <w:lang w:val="en-US"/>
              </w:rPr>
              <w:t>CP</w:t>
            </w:r>
          </w:p>
          <w:p w:rsidR="000716B3" w:rsidRPr="000433DA" w:rsidRDefault="000716B3">
            <w:pPr>
              <w:spacing w:before="120"/>
              <w:jc w:val="center"/>
              <w:rPr>
                <w:b/>
              </w:rPr>
            </w:pPr>
          </w:p>
        </w:tc>
        <w:tc>
          <w:tcPr>
            <w:tcW w:w="5242" w:type="dxa"/>
          </w:tcPr>
          <w:p w:rsidR="000716B3" w:rsidRPr="000433DA" w:rsidRDefault="000716B3">
            <w:pPr>
              <w:spacing w:before="120"/>
              <w:ind w:right="-108"/>
              <w:jc w:val="center"/>
              <w:rPr>
                <w:b/>
                <w:noProof/>
                <w:lang w:eastAsia="en-US"/>
              </w:rPr>
            </w:pPr>
            <w:r w:rsidRPr="000433DA">
              <w:rPr>
                <w:i/>
                <w:sz w:val="26"/>
                <w:szCs w:val="28"/>
              </w:rPr>
              <w:t>Hà Nội, ngày     tháng     năm 2025</w:t>
            </w:r>
          </w:p>
        </w:tc>
      </w:tr>
    </w:tbl>
    <w:p w:rsidR="000716B3" w:rsidRPr="000433DA" w:rsidRDefault="000716B3">
      <w:pPr>
        <w:spacing w:line="288" w:lineRule="auto"/>
        <w:jc w:val="center"/>
        <w:rPr>
          <w:b/>
          <w:sz w:val="28"/>
          <w:szCs w:val="28"/>
          <w:lang w:val="nl-NL"/>
        </w:rPr>
      </w:pPr>
      <w:r w:rsidRPr="000433DA">
        <w:rPr>
          <w:b/>
          <w:sz w:val="28"/>
          <w:szCs w:val="28"/>
          <w:lang w:val="nl-NL"/>
        </w:rPr>
        <w:t>BÁO CÁO</w:t>
      </w:r>
      <w:r w:rsidR="000F50F1">
        <w:rPr>
          <w:b/>
          <w:sz w:val="28"/>
          <w:szCs w:val="28"/>
          <w:lang w:val="nl-NL"/>
        </w:rPr>
        <w:t xml:space="preserve"> TÓM TẮT</w:t>
      </w:r>
    </w:p>
    <w:p w:rsidR="000716B3" w:rsidRPr="000433DA" w:rsidRDefault="000716B3">
      <w:pPr>
        <w:jc w:val="center"/>
        <w:rPr>
          <w:b/>
          <w:spacing w:val="-4"/>
          <w:sz w:val="28"/>
          <w:szCs w:val="28"/>
          <w:lang w:val="en-US"/>
        </w:rPr>
      </w:pPr>
      <w:r w:rsidRPr="000433DA">
        <w:rPr>
          <w:b/>
          <w:spacing w:val="-4"/>
          <w:sz w:val="28"/>
          <w:szCs w:val="28"/>
          <w:lang w:val="nl-NL"/>
        </w:rPr>
        <w:t xml:space="preserve">Về việc </w:t>
      </w:r>
      <w:r w:rsidRPr="000433DA">
        <w:rPr>
          <w:b/>
          <w:spacing w:val="-4"/>
          <w:sz w:val="28"/>
          <w:szCs w:val="28"/>
          <w:lang w:val="en-US"/>
        </w:rPr>
        <w:t xml:space="preserve">tiếp thu, giải trình và chỉnh lý theo ý kiến của </w:t>
      </w:r>
      <w:r w:rsidR="0087048B">
        <w:rPr>
          <w:b/>
          <w:spacing w:val="-4"/>
          <w:sz w:val="28"/>
          <w:szCs w:val="28"/>
          <w:lang w:val="en-US"/>
        </w:rPr>
        <w:t>Đ</w:t>
      </w:r>
      <w:r w:rsidRPr="000433DA">
        <w:rPr>
          <w:b/>
          <w:spacing w:val="-4"/>
          <w:sz w:val="28"/>
          <w:szCs w:val="28"/>
          <w:lang w:val="en-US"/>
        </w:rPr>
        <w:t>ại biểu Quốc hội</w:t>
      </w:r>
    </w:p>
    <w:p w:rsidR="000716B3" w:rsidRPr="000433DA" w:rsidRDefault="000716B3">
      <w:pPr>
        <w:jc w:val="center"/>
        <w:rPr>
          <w:b/>
          <w:spacing w:val="-4"/>
          <w:sz w:val="28"/>
          <w:szCs w:val="28"/>
          <w:lang w:val="nl-NL"/>
        </w:rPr>
      </w:pPr>
      <w:r w:rsidRPr="000433DA">
        <w:rPr>
          <w:b/>
          <w:spacing w:val="-4"/>
          <w:sz w:val="28"/>
          <w:szCs w:val="28"/>
          <w:lang w:val="en-US"/>
        </w:rPr>
        <w:t xml:space="preserve">đối với dự án </w:t>
      </w:r>
      <w:r w:rsidRPr="000433DA">
        <w:rPr>
          <w:b/>
          <w:sz w:val="28"/>
          <w:szCs w:val="28"/>
          <w:lang w:val="nl-NL"/>
        </w:rPr>
        <w:t xml:space="preserve">Luật </w:t>
      </w:r>
      <w:r w:rsidR="009105A5">
        <w:rPr>
          <w:b/>
          <w:sz w:val="28"/>
          <w:szCs w:val="28"/>
          <w:lang w:val="nl-NL"/>
        </w:rPr>
        <w:t>Chuyển đổi số</w:t>
      </w:r>
    </w:p>
    <w:p w:rsidR="000716B3" w:rsidRPr="000433DA" w:rsidRDefault="00EE3C76">
      <w:pPr>
        <w:spacing w:line="288" w:lineRule="auto"/>
        <w:jc w:val="center"/>
        <w:rPr>
          <w:spacing w:val="-4"/>
          <w:sz w:val="28"/>
          <w:szCs w:val="28"/>
          <w:lang w:val="pt-BR"/>
        </w:rPr>
      </w:pPr>
      <w:r>
        <w:rPr>
          <w:noProof/>
          <w:lang w:val="en-US" w:eastAsia="en-US"/>
        </w:rPr>
        <mc:AlternateContent>
          <mc:Choice Requires="wps">
            <w:drawing>
              <wp:anchor distT="0" distB="0" distL="114300" distR="114300" simplePos="0" relativeHeight="251660800" behindDoc="0" locked="0" layoutInCell="1" allowOverlap="1">
                <wp:simplePos x="0" y="0"/>
                <wp:positionH relativeFrom="margin">
                  <wp:posOffset>44450</wp:posOffset>
                </wp:positionH>
                <wp:positionV relativeFrom="paragraph">
                  <wp:posOffset>64770</wp:posOffset>
                </wp:positionV>
                <wp:extent cx="1047750" cy="40005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400050"/>
                        </a:xfrm>
                        <a:prstGeom prst="rect">
                          <a:avLst/>
                        </a:prstGeom>
                        <a:solidFill>
                          <a:srgbClr val="FFFFFF"/>
                        </a:solidFill>
                        <a:ln w="12700">
                          <a:solidFill>
                            <a:srgbClr val="000000"/>
                          </a:solidFill>
                          <a:miter lim="800000"/>
                          <a:headEnd/>
                          <a:tailEnd/>
                        </a:ln>
                      </wps:spPr>
                      <wps:txbx>
                        <w:txbxContent>
                          <w:p w:rsidR="00EE3C76" w:rsidRDefault="00EE3C76" w:rsidP="00EE3C76">
                            <w:pPr>
                              <w:rPr>
                                <w:b/>
                                <w:bCs/>
                                <w:color w:val="000000"/>
                              </w:rPr>
                            </w:pPr>
                            <w:r>
                              <w:rPr>
                                <w:b/>
                                <w:bCs/>
                                <w:color w:val="000000"/>
                              </w:rPr>
                              <w:t>DỰ THẢO</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5pt;margin-top:5.1pt;width:82.5pt;height:31.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" strokeweight="1pt">
                <v:textbox>
                  <w:txbxContent>
                    <w:p w:rsidR="00EE3C76" w:rsidRDefault="00EE3C76" w:rsidP="00EE3C76">
                      <w:pPr>
                        <w:rPr>
                          <w:b/>
                          <w:bCs/>
                          <w:color w:val="000000"/>
                        </w:rPr>
                      </w:pPr>
                      <w:r>
                        <w:rPr>
                          <w:b/>
                          <w:bCs/>
                          <w:color w:val="000000"/>
                        </w:rPr>
                        <w:t>DỰ THẢO</w:t>
                      </w:r>
                    </w:p>
                  </w:txbxContent>
                </v:textbox>
                <w10:wrap anchorx="margin"/>
              </v:rect>
            </w:pict>
          </mc:Fallback>
        </mc:AlternateContent>
      </w:r>
      <w:r w:rsidR="004A1A5E" w:rsidRPr="000433DA">
        <w:rPr>
          <w:noProof/>
          <w:spacing w:val="-4"/>
          <w:sz w:val="28"/>
          <w:szCs w:val="28"/>
          <w:lang w:val="en-US" w:eastAsia="en-US"/>
        </w:rPr>
        <mc:AlternateContent>
          <mc:Choice Requires="wps">
            <w:drawing>
              <wp:anchor distT="0" distB="0" distL="114300" distR="114300" simplePos="0" relativeHeight="251658752" behindDoc="0" locked="0" layoutInCell="1" allowOverlap="1">
                <wp:simplePos x="0" y="0"/>
                <wp:positionH relativeFrom="column">
                  <wp:posOffset>2152221</wp:posOffset>
                </wp:positionH>
                <wp:positionV relativeFrom="paragraph">
                  <wp:posOffset>53340</wp:posOffset>
                </wp:positionV>
                <wp:extent cx="1421692" cy="0"/>
                <wp:effectExtent l="0" t="0" r="26670" b="19050"/>
                <wp:wrapNone/>
                <wp:docPr id="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169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6735A" id="Line 1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45pt,4.2pt" to="281.4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omuEg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"/>
            </w:pict>
          </mc:Fallback>
        </mc:AlternateContent>
      </w:r>
    </w:p>
    <w:p w:rsidR="000716B3" w:rsidRPr="000433DA" w:rsidRDefault="000716B3">
      <w:pPr>
        <w:spacing w:line="288" w:lineRule="auto"/>
        <w:jc w:val="center"/>
        <w:rPr>
          <w:spacing w:val="-4"/>
          <w:sz w:val="28"/>
          <w:szCs w:val="28"/>
          <w:lang w:val="pt-BR"/>
        </w:rPr>
      </w:pPr>
      <w:r w:rsidRPr="000433DA">
        <w:rPr>
          <w:spacing w:val="-4"/>
          <w:sz w:val="28"/>
          <w:szCs w:val="28"/>
          <w:lang w:val="pt-BR"/>
        </w:rPr>
        <w:t xml:space="preserve">Kính gửi: </w:t>
      </w:r>
      <w:r w:rsidR="00035D3E">
        <w:rPr>
          <w:spacing w:val="-4"/>
          <w:sz w:val="28"/>
          <w:szCs w:val="28"/>
          <w:lang w:val="pt-BR"/>
        </w:rPr>
        <w:t xml:space="preserve">Các vị Đại biểu </w:t>
      </w:r>
      <w:r w:rsidR="000F50F1">
        <w:rPr>
          <w:spacing w:val="-4"/>
          <w:sz w:val="28"/>
          <w:szCs w:val="28"/>
          <w:lang w:val="pt-BR"/>
        </w:rPr>
        <w:t>Quốc hội</w:t>
      </w:r>
    </w:p>
    <w:p w:rsidR="000716B3" w:rsidRPr="000433DA" w:rsidRDefault="000716B3">
      <w:pPr>
        <w:spacing w:line="288" w:lineRule="auto"/>
        <w:ind w:firstLine="567"/>
        <w:jc w:val="both"/>
        <w:rPr>
          <w:sz w:val="16"/>
          <w:szCs w:val="16"/>
          <w:lang w:val="pt-BR"/>
        </w:rPr>
      </w:pPr>
    </w:p>
    <w:p w:rsidR="00490A9E" w:rsidRPr="00490A9E" w:rsidRDefault="000716B3" w:rsidP="0069645F">
      <w:pPr>
        <w:spacing w:after="120"/>
        <w:ind w:firstLine="567"/>
        <w:jc w:val="both"/>
        <w:rPr>
          <w:sz w:val="28"/>
          <w:szCs w:val="28"/>
          <w:lang w:val="en-US"/>
        </w:rPr>
      </w:pPr>
      <w:r w:rsidRPr="000433DA">
        <w:rPr>
          <w:sz w:val="28"/>
          <w:szCs w:val="28"/>
          <w:lang w:val="en-US"/>
        </w:rPr>
        <w:t>Thực hiện Luật Ban hành văn b</w:t>
      </w:r>
      <w:r w:rsidR="009105A5">
        <w:rPr>
          <w:sz w:val="28"/>
          <w:szCs w:val="28"/>
          <w:lang w:val="en-US"/>
        </w:rPr>
        <w:t>ản quy phạm pháp luật, ngày 17/9</w:t>
      </w:r>
      <w:r w:rsidRPr="000433DA">
        <w:rPr>
          <w:sz w:val="28"/>
          <w:szCs w:val="28"/>
          <w:lang w:val="en-US"/>
        </w:rPr>
        <w:t xml:space="preserve">/2025, </w:t>
      </w:r>
      <w:r w:rsidR="009105A5" w:rsidRPr="009105A5">
        <w:rPr>
          <w:sz w:val="28"/>
          <w:szCs w:val="28"/>
          <w:lang w:val="en-US"/>
        </w:rPr>
        <w:t>Chính phủ đã có Tờ trình số 804/TTr-CP ngày 17/9/2025 trình Quốc hội về dự án Luật Chuyển đổi số (sau đây gọi tắt là dự án Luật)</w:t>
      </w:r>
      <w:r w:rsidRPr="000433DA">
        <w:rPr>
          <w:sz w:val="28"/>
          <w:szCs w:val="28"/>
          <w:lang w:val="en-US"/>
        </w:rPr>
        <w:t>.</w:t>
      </w:r>
      <w:r w:rsidR="00490A9E">
        <w:rPr>
          <w:sz w:val="28"/>
          <w:szCs w:val="28"/>
          <w:lang w:val="en-US"/>
        </w:rPr>
        <w:t xml:space="preserve"> </w:t>
      </w:r>
      <w:r w:rsidR="00490A9E" w:rsidRPr="00490A9E">
        <w:rPr>
          <w:color w:val="000000" w:themeColor="text1"/>
          <w:sz w:val="28"/>
          <w:szCs w:val="28"/>
        </w:rPr>
        <w:t>Dự án Luật được Ủy ban Thường vụ Quốc hội cho ý kiến (Thông báo số 3957/TB-VPQH ngày 23/10/2025) và Ủy ban Khoa học, Công nghệ và Môi trư</w:t>
      </w:r>
      <w:bookmarkStart w:id="0" w:name="_GoBack"/>
      <w:bookmarkEnd w:id="0"/>
      <w:r w:rsidR="00490A9E" w:rsidRPr="00490A9E">
        <w:rPr>
          <w:color w:val="000000" w:themeColor="text1"/>
          <w:sz w:val="28"/>
          <w:szCs w:val="28"/>
        </w:rPr>
        <w:t>ờng thẩm tra (Báo cáo số 4349/BC-UBKHCNM</w:t>
      </w:r>
      <w:r w:rsidR="008E030A">
        <w:rPr>
          <w:color w:val="000000" w:themeColor="text1"/>
          <w:sz w:val="28"/>
          <w:szCs w:val="28"/>
        </w:rPr>
        <w:t>T15 ngày 22/10/2025). Ngày 05/1</w:t>
      </w:r>
      <w:r w:rsidR="008E030A">
        <w:rPr>
          <w:color w:val="000000" w:themeColor="text1"/>
          <w:sz w:val="28"/>
          <w:szCs w:val="28"/>
          <w:lang w:val="en-US"/>
        </w:rPr>
        <w:t>2</w:t>
      </w:r>
      <w:r w:rsidR="00490A9E" w:rsidRPr="00490A9E">
        <w:rPr>
          <w:color w:val="000000" w:themeColor="text1"/>
          <w:sz w:val="28"/>
          <w:szCs w:val="28"/>
        </w:rPr>
        <w:t xml:space="preserve">/2025, Chính phủ đã có Báo cáo số 1033/BC-CP về việc giải trình, tiếp thu ý kiến của Ủy ban Thường vụ Quốc hội, ý kiến thẩm tra dự án Luật. </w:t>
      </w:r>
    </w:p>
    <w:p w:rsidR="000716B3" w:rsidRPr="000433DA" w:rsidRDefault="000716B3" w:rsidP="0069645F">
      <w:pPr>
        <w:spacing w:after="120"/>
        <w:ind w:firstLine="567"/>
        <w:jc w:val="both"/>
        <w:rPr>
          <w:sz w:val="28"/>
          <w:szCs w:val="28"/>
          <w:lang w:val="en-US"/>
        </w:rPr>
      </w:pPr>
      <w:r w:rsidRPr="000433DA">
        <w:rPr>
          <w:sz w:val="28"/>
          <w:szCs w:val="28"/>
          <w:lang w:val="en-US"/>
        </w:rPr>
        <w:t>Căn cứ quy định tại Điều 40 Luật Ban hành văn bản quy phạm pháp luật năm 2025, Chính phủ Báo cáo về việc tiếp thu, giải trình và chỉnh lý dự án Luật và các tài liệu kèm theo để trình Quốc hội xem xét, cho ý kiến.</w:t>
      </w:r>
    </w:p>
    <w:p w:rsidR="000716B3" w:rsidRPr="000433DA" w:rsidRDefault="000F50F1" w:rsidP="0069645F">
      <w:pPr>
        <w:spacing w:after="120"/>
        <w:ind w:firstLine="567"/>
        <w:jc w:val="both"/>
        <w:rPr>
          <w:sz w:val="28"/>
          <w:szCs w:val="28"/>
          <w:lang w:val="en-US"/>
        </w:rPr>
      </w:pPr>
      <w:r>
        <w:rPr>
          <w:sz w:val="28"/>
          <w:szCs w:val="28"/>
          <w:lang w:val="en-US"/>
        </w:rPr>
        <w:t>Chính phủ</w:t>
      </w:r>
      <w:r w:rsidR="000716B3" w:rsidRPr="000433DA">
        <w:rPr>
          <w:sz w:val="28"/>
          <w:szCs w:val="28"/>
          <w:lang w:val="en-US"/>
        </w:rPr>
        <w:t xml:space="preserve"> xin báo cáo một số nội dung chính như sau:</w:t>
      </w:r>
    </w:p>
    <w:p w:rsidR="000716B3" w:rsidRPr="00DA23A6" w:rsidRDefault="00192DB7" w:rsidP="0069645F">
      <w:pPr>
        <w:spacing w:after="120"/>
        <w:ind w:firstLine="567"/>
        <w:jc w:val="both"/>
        <w:rPr>
          <w:rFonts w:ascii="Times New Roman Italic" w:hAnsi="Times New Roman Italic"/>
          <w:i/>
          <w:iCs/>
          <w:spacing w:val="-2"/>
          <w:sz w:val="28"/>
          <w:szCs w:val="28"/>
          <w:lang w:val="en-US"/>
        </w:rPr>
      </w:pPr>
      <w:r w:rsidRPr="00192DB7">
        <w:rPr>
          <w:rFonts w:eastAsia="Calibri"/>
          <w:i/>
          <w:sz w:val="28"/>
          <w:szCs w:val="28"/>
          <w:lang w:val="en-US"/>
        </w:rPr>
        <w:t>1.</w:t>
      </w:r>
      <w:r>
        <w:rPr>
          <w:rFonts w:eastAsia="Calibri"/>
          <w:b/>
          <w:sz w:val="28"/>
          <w:szCs w:val="28"/>
          <w:lang w:val="en-US"/>
        </w:rPr>
        <w:t xml:space="preserve"> </w:t>
      </w:r>
      <w:r w:rsidR="00DA23A6" w:rsidRPr="00DA23A6">
        <w:rPr>
          <w:i/>
          <w:sz w:val="28"/>
          <w:szCs w:val="28"/>
        </w:rPr>
        <w:t xml:space="preserve">Đề nghị tiếp tục rà soát để bảo đảm tính đồng bộ, thống nhất trong hệ thống pháp luật; có ý kiến đề xuất xác định Luật </w:t>
      </w:r>
      <w:r w:rsidR="006926C2">
        <w:rPr>
          <w:i/>
          <w:sz w:val="28"/>
          <w:szCs w:val="28"/>
          <w:lang w:val="en-US"/>
        </w:rPr>
        <w:t>Chuyển đổi số (</w:t>
      </w:r>
      <w:r w:rsidR="00DA23A6" w:rsidRPr="00DA23A6">
        <w:rPr>
          <w:i/>
          <w:sz w:val="28"/>
          <w:szCs w:val="28"/>
        </w:rPr>
        <w:t>CĐS</w:t>
      </w:r>
      <w:r w:rsidR="006926C2">
        <w:rPr>
          <w:i/>
          <w:sz w:val="28"/>
          <w:szCs w:val="28"/>
          <w:lang w:val="en-US"/>
        </w:rPr>
        <w:t>)</w:t>
      </w:r>
      <w:r w:rsidR="00DA23A6" w:rsidRPr="00DA23A6">
        <w:rPr>
          <w:i/>
          <w:sz w:val="28"/>
          <w:szCs w:val="28"/>
        </w:rPr>
        <w:t xml:space="preserve"> là luật khung về chính sách và nguyên tắc, các luật còn lại được xem là luật chuyên ngành quy định chi tiết về CĐS theo từng ngành, lĩnh vực quản lý.</w:t>
      </w:r>
    </w:p>
    <w:p w:rsidR="000716B3" w:rsidRPr="000433DA" w:rsidRDefault="00DA23A6" w:rsidP="0069645F">
      <w:pPr>
        <w:spacing w:after="120"/>
        <w:ind w:firstLine="567"/>
        <w:jc w:val="both"/>
        <w:rPr>
          <w:sz w:val="28"/>
          <w:szCs w:val="28"/>
          <w:lang w:val="en-US"/>
        </w:rPr>
      </w:pPr>
      <w:r w:rsidRPr="00DA23A6">
        <w:rPr>
          <w:b/>
          <w:i/>
          <w:sz w:val="28"/>
          <w:szCs w:val="28"/>
          <w:lang w:val="en" w:eastAsia="en-US"/>
        </w:rPr>
        <w:t>Tiếp thu</w:t>
      </w:r>
      <w:r w:rsidRPr="00DA23A6">
        <w:rPr>
          <w:sz w:val="28"/>
          <w:szCs w:val="28"/>
          <w:lang w:val="en" w:eastAsia="en-US"/>
        </w:rPr>
        <w:t xml:space="preserve"> ý kiến của Đại biểu Quốc hội, dự thảo Luật đã được rà soát để bảo đảm tính thống nhất trong hệ thống pháp luật; Luật </w:t>
      </w:r>
      <w:r w:rsidR="006926C2">
        <w:rPr>
          <w:sz w:val="28"/>
          <w:szCs w:val="28"/>
          <w:lang w:val="en" w:eastAsia="en-US"/>
        </w:rPr>
        <w:t>CĐS</w:t>
      </w:r>
      <w:r w:rsidRPr="00DA23A6">
        <w:rPr>
          <w:sz w:val="28"/>
          <w:szCs w:val="28"/>
          <w:lang w:val="en" w:eastAsia="en-US"/>
        </w:rPr>
        <w:t xml:space="preserve"> được dự thảo bao gồm: </w:t>
      </w:r>
      <w:r w:rsidRPr="00DA23A6">
        <w:rPr>
          <w:color w:val="000000"/>
          <w:sz w:val="28"/>
          <w:szCs w:val="28"/>
          <w:lang w:val="en" w:eastAsia="en-US"/>
        </w:rPr>
        <w:t xml:space="preserve">nguyên tắc, chính sách về chuyển đổi số; điều phối hoạt động chuyển đổi số quốc gia; chính phủ số; kinh tế số và xã hội số; biện pháp bảo đảm chuyển đổi số; trách nhiệm của cơ quan, tổ chức, cá nhân. Các luật chuyên ngành </w:t>
      </w:r>
      <w:r w:rsidRPr="00DA23A6">
        <w:rPr>
          <w:sz w:val="28"/>
          <w:szCs w:val="28"/>
          <w:lang w:val="en" w:eastAsia="en-US"/>
        </w:rPr>
        <w:t xml:space="preserve">như </w:t>
      </w:r>
      <w:r w:rsidRPr="00DA23A6">
        <w:rPr>
          <w:sz w:val="28"/>
          <w:szCs w:val="28"/>
          <w:lang w:val="en" w:eastAsia="x-none"/>
        </w:rPr>
        <w:t>Luật Công nghiệp công nghệ số, Luật Giao dịch điện tử, Luật Dữ liệu, Luật Thương mại điện tử, Luật Cạnh tranh...</w:t>
      </w:r>
      <w:r w:rsidRPr="00DA23A6">
        <w:rPr>
          <w:sz w:val="28"/>
          <w:szCs w:val="28"/>
          <w:lang w:val="en" w:eastAsia="en-US"/>
        </w:rPr>
        <w:t xml:space="preserve"> sẽ quy định cụ thể, chuyên sâu về kỹ thuật, nghiệp vụ, quy trình chi tiết và sẽ được dẫn chiếu trong Luật CĐS để thống nhất trong quá trình thực thi.</w:t>
      </w:r>
    </w:p>
    <w:p w:rsidR="000716B3" w:rsidRPr="00CA0C83" w:rsidRDefault="00192DB7" w:rsidP="0069645F">
      <w:pPr>
        <w:spacing w:after="120"/>
        <w:ind w:firstLine="567"/>
        <w:jc w:val="both"/>
        <w:rPr>
          <w:i/>
          <w:iCs/>
          <w:sz w:val="28"/>
          <w:szCs w:val="28"/>
          <w:lang w:val="en-US"/>
        </w:rPr>
      </w:pPr>
      <w:r>
        <w:rPr>
          <w:rFonts w:eastAsia="Calibri"/>
          <w:i/>
          <w:spacing w:val="2"/>
          <w:sz w:val="28"/>
          <w:szCs w:val="28"/>
          <w:lang w:val="en-US"/>
        </w:rPr>
        <w:t>2. Đ</w:t>
      </w:r>
      <w:r w:rsidR="00CA0C83" w:rsidRPr="00CA0C83">
        <w:rPr>
          <w:rFonts w:eastAsia="Calibri"/>
          <w:i/>
          <w:spacing w:val="2"/>
          <w:sz w:val="28"/>
          <w:szCs w:val="28"/>
        </w:rPr>
        <w:t>ề nghị rà soát, xác định cụ thể các vấn đề cần được quy định chi tiết (như các vấn đề về tài chính, phân bổ ngân sách, …) và xác định nguyên tắc rõ ràng để bảo đảm tính khả thi và cách hiểu thống nhất khi triển khai trên thực tế</w:t>
      </w:r>
      <w:r w:rsidR="00CA0C83" w:rsidRPr="00CA0C83">
        <w:rPr>
          <w:rFonts w:eastAsia="Calibri"/>
          <w:i/>
          <w:iCs/>
          <w:spacing w:val="2"/>
          <w:sz w:val="28"/>
          <w:szCs w:val="28"/>
        </w:rPr>
        <w:t>.</w:t>
      </w:r>
      <w:r w:rsidR="000716B3" w:rsidRPr="00CA0C83">
        <w:rPr>
          <w:i/>
          <w:iCs/>
          <w:sz w:val="28"/>
          <w:szCs w:val="28"/>
          <w:lang w:val="en-US"/>
        </w:rPr>
        <w:t xml:space="preserve"> </w:t>
      </w:r>
    </w:p>
    <w:p w:rsidR="000716B3" w:rsidRPr="000433DA" w:rsidRDefault="00CA0C83" w:rsidP="0069645F">
      <w:pPr>
        <w:spacing w:after="120"/>
        <w:ind w:firstLine="567"/>
        <w:jc w:val="both"/>
        <w:rPr>
          <w:b/>
          <w:bCs/>
          <w:sz w:val="28"/>
          <w:szCs w:val="28"/>
          <w:lang w:val="pt-BR"/>
        </w:rPr>
      </w:pPr>
      <w:r w:rsidRPr="00CA0C83">
        <w:rPr>
          <w:b/>
          <w:bCs/>
          <w:i/>
          <w:iCs/>
          <w:sz w:val="28"/>
          <w:szCs w:val="28"/>
          <w:lang w:val="en" w:eastAsia="en-US"/>
        </w:rPr>
        <w:t>Tiếp thu</w:t>
      </w:r>
      <w:r w:rsidRPr="00CA0C83">
        <w:rPr>
          <w:sz w:val="28"/>
          <w:szCs w:val="28"/>
          <w:lang w:val="en" w:eastAsia="en-US"/>
        </w:rPr>
        <w:t xml:space="preserve"> ý kiến của Đại biểu Quốc hội, Chính phủ </w:t>
      </w:r>
      <w:r w:rsidR="006926C2">
        <w:rPr>
          <w:sz w:val="28"/>
          <w:szCs w:val="28"/>
          <w:lang w:val="en" w:eastAsia="en-US"/>
        </w:rPr>
        <w:t>đã</w:t>
      </w:r>
      <w:r w:rsidRPr="00CA0C83">
        <w:rPr>
          <w:sz w:val="28"/>
          <w:szCs w:val="28"/>
          <w:lang w:val="en" w:eastAsia="en-US"/>
        </w:rPr>
        <w:t xml:space="preserve"> rà soát, </w:t>
      </w:r>
      <w:r w:rsidRPr="00CA0C83">
        <w:rPr>
          <w:color w:val="000000"/>
          <w:sz w:val="28"/>
          <w:szCs w:val="28"/>
          <w:lang w:val="en" w:eastAsia="x-none"/>
        </w:rPr>
        <w:t>xác định cụ thể các nội dung</w:t>
      </w:r>
      <w:r w:rsidRPr="00CA0C83">
        <w:rPr>
          <w:rFonts w:eastAsia="Calibri"/>
          <w:sz w:val="28"/>
          <w:szCs w:val="28"/>
          <w:lang w:val="en" w:eastAsia="en-US"/>
        </w:rPr>
        <w:t xml:space="preserve"> giao Chính phủ quy định tại Luật như: (i) </w:t>
      </w:r>
      <w:r w:rsidRPr="00CA0C83">
        <w:rPr>
          <w:rFonts w:eastAsia="DengXian"/>
          <w:bCs/>
          <w:color w:val="000000"/>
          <w:kern w:val="2"/>
          <w:sz w:val="28"/>
          <w:szCs w:val="28"/>
          <w:lang w:eastAsia="zh-CN"/>
          <w14:ligatures w14:val="standardContextual"/>
        </w:rPr>
        <w:t>tiêu chí, điều kiện, hình thức hỗ trợ, cơ chế phối hợp thực hiện chính sách hỗ trợ tài chính cho doanh nghiệp, hợp tác xã, hộ kinh doanh</w:t>
      </w:r>
      <w:r w:rsidRPr="00CA0C83">
        <w:rPr>
          <w:rFonts w:eastAsia="DengXian"/>
          <w:bCs/>
          <w:color w:val="000000"/>
          <w:kern w:val="2"/>
          <w:sz w:val="28"/>
          <w:szCs w:val="28"/>
          <w:lang w:val="en-US" w:eastAsia="zh-CN"/>
          <w14:ligatures w14:val="standardContextual"/>
        </w:rPr>
        <w:t>;</w:t>
      </w:r>
      <w:r w:rsidRPr="00CA0C83">
        <w:rPr>
          <w:color w:val="000000"/>
          <w:sz w:val="28"/>
          <w:szCs w:val="28"/>
          <w:lang w:eastAsia="en-US"/>
        </w:rPr>
        <w:t xml:space="preserve"> </w:t>
      </w:r>
      <w:r w:rsidRPr="00CA0C83">
        <w:rPr>
          <w:color w:val="000000"/>
          <w:sz w:val="28"/>
          <w:szCs w:val="28"/>
          <w:lang w:val="en-US" w:eastAsia="en-US"/>
        </w:rPr>
        <w:t>(ii) t</w:t>
      </w:r>
      <w:r w:rsidRPr="00CA0C83">
        <w:rPr>
          <w:color w:val="000000"/>
          <w:sz w:val="28"/>
          <w:szCs w:val="28"/>
          <w:lang w:eastAsia="en-US"/>
        </w:rPr>
        <w:t>hu hút, trọng dụng chuyên gia</w:t>
      </w:r>
      <w:r w:rsidRPr="00CA0C83">
        <w:rPr>
          <w:color w:val="000000"/>
          <w:sz w:val="28"/>
          <w:szCs w:val="28"/>
          <w:lang w:val="en-US" w:eastAsia="en-US"/>
        </w:rPr>
        <w:t xml:space="preserve">; (iii) </w:t>
      </w:r>
      <w:r w:rsidRPr="00CA0C83">
        <w:rPr>
          <w:iCs/>
          <w:color w:val="000000"/>
          <w:sz w:val="28"/>
          <w:szCs w:val="28"/>
          <w:lang w:val="en-US" w:eastAsia="en-US"/>
        </w:rPr>
        <w:t>q</w:t>
      </w:r>
      <w:r w:rsidRPr="00CA0C83">
        <w:rPr>
          <w:iCs/>
          <w:color w:val="000000"/>
          <w:sz w:val="28"/>
          <w:szCs w:val="28"/>
          <w:lang w:eastAsia="en-US"/>
        </w:rPr>
        <w:t xml:space="preserve">uản </w:t>
      </w:r>
      <w:r w:rsidRPr="00CA0C83">
        <w:rPr>
          <w:iCs/>
          <w:color w:val="000000"/>
          <w:sz w:val="28"/>
          <w:szCs w:val="28"/>
          <w:lang w:eastAsia="en-US"/>
        </w:rPr>
        <w:lastRenderedPageBreak/>
        <w:t xml:space="preserve">lý đầu tư, </w:t>
      </w:r>
      <w:r w:rsidRPr="00CA0C83">
        <w:rPr>
          <w:iCs/>
          <w:color w:val="000000"/>
          <w:sz w:val="28"/>
          <w:szCs w:val="28"/>
          <w:lang w:val="en-US" w:eastAsia="en-US"/>
        </w:rPr>
        <w:t xml:space="preserve">mua sắm, thuê dịch vụ </w:t>
      </w:r>
      <w:r w:rsidRPr="00CA0C83">
        <w:rPr>
          <w:iCs/>
          <w:color w:val="000000"/>
          <w:sz w:val="28"/>
          <w:szCs w:val="28"/>
          <w:lang w:eastAsia="en-US"/>
        </w:rPr>
        <w:t>chuyển đổi số sử dụng nguồn vốn ngân sách nhà nước</w:t>
      </w:r>
      <w:r w:rsidRPr="00CA0C83">
        <w:rPr>
          <w:iCs/>
          <w:color w:val="000000"/>
          <w:sz w:val="28"/>
          <w:szCs w:val="28"/>
          <w:lang w:val="en-US" w:eastAsia="en-US"/>
        </w:rPr>
        <w:t>; (iv) nội dung chi sử dụng ngân s</w:t>
      </w:r>
      <w:r w:rsidR="006926C2">
        <w:rPr>
          <w:iCs/>
          <w:color w:val="000000"/>
          <w:sz w:val="28"/>
          <w:szCs w:val="28"/>
          <w:lang w:val="en-US" w:eastAsia="en-US"/>
        </w:rPr>
        <w:t>ách nhà nước cho chuyển đổi số…</w:t>
      </w:r>
      <w:r w:rsidR="000716B3" w:rsidRPr="000433DA">
        <w:rPr>
          <w:sz w:val="28"/>
          <w:szCs w:val="28"/>
          <w:lang w:val="en-US"/>
        </w:rPr>
        <w:t xml:space="preserve">  </w:t>
      </w:r>
    </w:p>
    <w:p w:rsidR="00E83A02" w:rsidRPr="00E83A02" w:rsidRDefault="00192DB7" w:rsidP="0069645F">
      <w:pPr>
        <w:spacing w:after="120"/>
        <w:ind w:firstLine="567"/>
        <w:jc w:val="both"/>
        <w:rPr>
          <w:sz w:val="28"/>
          <w:szCs w:val="28"/>
          <w:lang w:val="en-US"/>
        </w:rPr>
      </w:pPr>
      <w:r>
        <w:rPr>
          <w:i/>
          <w:iCs/>
          <w:color w:val="000000" w:themeColor="text1"/>
          <w:sz w:val="28"/>
          <w:szCs w:val="28"/>
          <w:lang w:val="en-US" w:eastAsia="x-none"/>
        </w:rPr>
        <w:t>3.</w:t>
      </w:r>
      <w:r w:rsidR="00E83A02" w:rsidRPr="00E83A02">
        <w:rPr>
          <w:i/>
          <w:iCs/>
          <w:color w:val="000000" w:themeColor="text1"/>
          <w:sz w:val="28"/>
          <w:szCs w:val="28"/>
          <w:lang w:eastAsia="x-none"/>
        </w:rPr>
        <w:t xml:space="preserve"> </w:t>
      </w:r>
      <w:r>
        <w:rPr>
          <w:i/>
          <w:iCs/>
          <w:color w:val="000000" w:themeColor="text1"/>
          <w:sz w:val="28"/>
          <w:szCs w:val="28"/>
          <w:lang w:val="en-US" w:eastAsia="x-none"/>
        </w:rPr>
        <w:t>V</w:t>
      </w:r>
      <w:r w:rsidR="00E83A02" w:rsidRPr="00E83A02">
        <w:rPr>
          <w:i/>
          <w:iCs/>
          <w:color w:val="000000" w:themeColor="text1"/>
          <w:sz w:val="28"/>
          <w:szCs w:val="28"/>
          <w:lang w:eastAsia="x-none"/>
        </w:rPr>
        <w:t>ới quan điểm xây dựng luật khung và phạm vi điều chỉnh rộng như dự thảo hiện hành có thể dẫn tới trùng lặp với các luật hiện hành và các dự án luật đang xây dựng có liên quan.</w:t>
      </w:r>
    </w:p>
    <w:p w:rsidR="00E83A02" w:rsidRDefault="00E83A02" w:rsidP="0069645F">
      <w:pPr>
        <w:spacing w:after="120"/>
        <w:ind w:firstLine="567"/>
        <w:jc w:val="both"/>
        <w:rPr>
          <w:sz w:val="28"/>
          <w:szCs w:val="28"/>
          <w:lang w:val="en-US"/>
        </w:rPr>
      </w:pPr>
      <w:r w:rsidRPr="00E83A02">
        <w:rPr>
          <w:color w:val="000000"/>
          <w:sz w:val="28"/>
          <w:szCs w:val="28"/>
          <w:lang w:val="en" w:eastAsia="x-none"/>
        </w:rPr>
        <w:t xml:space="preserve">Chính phủ xin </w:t>
      </w:r>
      <w:r w:rsidRPr="00E83A02">
        <w:rPr>
          <w:b/>
          <w:i/>
          <w:color w:val="000000"/>
          <w:sz w:val="28"/>
          <w:szCs w:val="28"/>
          <w:lang w:val="en" w:eastAsia="x-none"/>
        </w:rPr>
        <w:t>tiếp thu</w:t>
      </w:r>
      <w:r w:rsidRPr="00E83A02">
        <w:rPr>
          <w:color w:val="000000"/>
          <w:sz w:val="28"/>
          <w:szCs w:val="28"/>
          <w:lang w:val="en" w:eastAsia="x-none"/>
        </w:rPr>
        <w:t xml:space="preserve"> và đã </w:t>
      </w:r>
      <w:r w:rsidR="006926C2">
        <w:rPr>
          <w:color w:val="000000"/>
          <w:sz w:val="28"/>
          <w:szCs w:val="28"/>
          <w:lang w:val="en" w:eastAsia="x-none"/>
        </w:rPr>
        <w:t>và đã</w:t>
      </w:r>
      <w:r w:rsidRPr="00E83A02">
        <w:rPr>
          <w:color w:val="000000"/>
          <w:sz w:val="28"/>
          <w:szCs w:val="28"/>
          <w:lang w:val="en" w:eastAsia="x-none"/>
        </w:rPr>
        <w:t xml:space="preserve"> tiến hành rà soát, chỉnh lý phạm vi điều chỉnh dự thảo Luật như tại Điều 1 theo hướng </w:t>
      </w:r>
      <w:r w:rsidRPr="00E83A02">
        <w:rPr>
          <w:color w:val="000000"/>
          <w:sz w:val="28"/>
          <w:szCs w:val="28"/>
          <w:lang w:val="en" w:eastAsia="en-US"/>
        </w:rPr>
        <w:t xml:space="preserve">Luật Chuyển đổi số là luật khung, kết nối, thống nhất các luật chuyên ngành (như: </w:t>
      </w:r>
      <w:r w:rsidRPr="00E83A02">
        <w:rPr>
          <w:i/>
          <w:iCs/>
          <w:color w:val="000000"/>
          <w:sz w:val="28"/>
          <w:szCs w:val="28"/>
          <w:lang w:val="en" w:eastAsia="x-none"/>
        </w:rPr>
        <w:t>Luật Dữ liệu, Luật Giao dịch điện tử, Luật Công nghiệp công nghệ số,… dự án Luật Thương mại điện tử, dự án Luật An ninh mạng</w:t>
      </w:r>
      <w:r w:rsidRPr="00E83A02">
        <w:rPr>
          <w:color w:val="000000"/>
          <w:sz w:val="28"/>
          <w:szCs w:val="28"/>
          <w:lang w:val="en" w:eastAsia="en-US"/>
        </w:rPr>
        <w:t>) tạo thành bức tranh tổng thể về một quốc gia số.</w:t>
      </w:r>
    </w:p>
    <w:p w:rsidR="00E83A02" w:rsidRDefault="00192DB7" w:rsidP="0069645F">
      <w:pPr>
        <w:spacing w:before="120" w:after="120" w:line="276" w:lineRule="auto"/>
        <w:ind w:firstLine="567"/>
        <w:jc w:val="both"/>
        <w:rPr>
          <w:rFonts w:eastAsia="Calibri"/>
          <w:i/>
          <w:sz w:val="28"/>
          <w:szCs w:val="28"/>
          <w:lang w:val="en" w:eastAsia="en-US"/>
        </w:rPr>
      </w:pPr>
      <w:r w:rsidRPr="00192DB7">
        <w:rPr>
          <w:rFonts w:eastAsia="Calibri"/>
          <w:i/>
          <w:sz w:val="28"/>
          <w:szCs w:val="28"/>
          <w:lang w:val="en" w:eastAsia="en-US"/>
        </w:rPr>
        <w:t>4.</w:t>
      </w:r>
      <w:r w:rsidR="00E83A02" w:rsidRPr="00192DB7">
        <w:rPr>
          <w:rFonts w:eastAsia="Calibri"/>
          <w:i/>
          <w:sz w:val="28"/>
          <w:szCs w:val="28"/>
          <w:lang w:val="en" w:eastAsia="en-US"/>
        </w:rPr>
        <w:t xml:space="preserve"> </w:t>
      </w:r>
      <w:r w:rsidRPr="00192DB7">
        <w:rPr>
          <w:rFonts w:eastAsia="Calibri"/>
          <w:i/>
          <w:sz w:val="28"/>
          <w:szCs w:val="28"/>
          <w:lang w:val="en" w:eastAsia="en-US"/>
        </w:rPr>
        <w:t>Đ</w:t>
      </w:r>
      <w:r w:rsidR="00E83A02" w:rsidRPr="00E83A02">
        <w:rPr>
          <w:rFonts w:eastAsia="Calibri"/>
          <w:i/>
          <w:sz w:val="28"/>
          <w:szCs w:val="28"/>
          <w:lang w:val="en" w:eastAsia="en-US"/>
        </w:rPr>
        <w:t>ề nghị phạm vi điều chỉnh chỉ nên tập trung vào CĐS ở khu vực công và các cơ quan thuộc hệ thống chính trị</w:t>
      </w:r>
      <w:r w:rsidR="00E83A02" w:rsidRPr="00E83A02">
        <w:rPr>
          <w:rFonts w:eastAsia="Calibri"/>
          <w:i/>
          <w:iCs/>
          <w:sz w:val="28"/>
          <w:szCs w:val="28"/>
          <w:lang w:val="en" w:eastAsia="en-US"/>
        </w:rPr>
        <w:t xml:space="preserve">; một số </w:t>
      </w:r>
      <w:r w:rsidR="00E83A02" w:rsidRPr="00E83A02">
        <w:rPr>
          <w:rFonts w:eastAsia="Calibri"/>
          <w:i/>
          <w:sz w:val="28"/>
          <w:szCs w:val="28"/>
          <w:lang w:val="en" w:eastAsia="en-US"/>
        </w:rPr>
        <w:t>ý kiến khác đề nghị bổ sung các nội dung về hạ tầng dữ liệu, nhân sự số, quản trị dữ liệu công, liên thông nhà nước và khu vực tư…</w:t>
      </w:r>
    </w:p>
    <w:p w:rsidR="00E83A02" w:rsidRPr="00E83A02" w:rsidRDefault="00E83A02" w:rsidP="0069645F">
      <w:pPr>
        <w:spacing w:before="120" w:after="120" w:line="276" w:lineRule="auto"/>
        <w:ind w:firstLine="567"/>
        <w:jc w:val="both"/>
        <w:rPr>
          <w:color w:val="000000"/>
          <w:sz w:val="28"/>
          <w:szCs w:val="28"/>
          <w:lang w:val="en" w:eastAsia="en-US"/>
        </w:rPr>
      </w:pPr>
      <w:r w:rsidRPr="00E83A02">
        <w:rPr>
          <w:color w:val="000000"/>
          <w:sz w:val="28"/>
          <w:szCs w:val="28"/>
          <w:lang w:val="en" w:eastAsia="en-US"/>
        </w:rPr>
        <w:t xml:space="preserve">Chính phủ xin được </w:t>
      </w:r>
      <w:r w:rsidRPr="00E83A02">
        <w:rPr>
          <w:b/>
          <w:i/>
          <w:color w:val="000000"/>
          <w:sz w:val="28"/>
          <w:szCs w:val="28"/>
          <w:lang w:val="en" w:eastAsia="en-US"/>
        </w:rPr>
        <w:t>giải trình</w:t>
      </w:r>
      <w:r w:rsidRPr="00E83A02">
        <w:rPr>
          <w:color w:val="000000"/>
          <w:sz w:val="28"/>
          <w:szCs w:val="28"/>
          <w:lang w:val="en" w:eastAsia="en-US"/>
        </w:rPr>
        <w:t xml:space="preserve"> như sau: Chuyển đổi số là một quá trình tổng thể và toàn diện, có sự tác động qua lại mật thiết giữa nhà nước, doanh nghiệp và xã hội. Việc giới hạn phạm vi chỉ trong khu vực công sẽ chưa thể chế hóa đầy đủ chỉ đạo về </w:t>
      </w:r>
      <w:r w:rsidRPr="00E83A02">
        <w:rPr>
          <w:b/>
          <w:i/>
          <w:color w:val="000000"/>
          <w:sz w:val="28"/>
          <w:szCs w:val="28"/>
          <w:lang w:val="en" w:eastAsia="en-US"/>
        </w:rPr>
        <w:t>thúc đẩy phát triển Chính phủ số, kinh tế số, xã hội số</w:t>
      </w:r>
      <w:r w:rsidRPr="00E83A02">
        <w:rPr>
          <w:color w:val="000000"/>
          <w:sz w:val="28"/>
          <w:szCs w:val="28"/>
          <w:lang w:val="en" w:eastAsia="en-US"/>
        </w:rPr>
        <w:t xml:space="preserve"> được nêu tại Nghị quyết số 57-NQ-TW ngày 22/12/2024, Thông báo số 04/TB-BCĐTW ngày 30/5/2025. Dự thảo </w:t>
      </w:r>
      <w:r w:rsidRPr="00E83A02">
        <w:rPr>
          <w:sz w:val="28"/>
          <w:szCs w:val="28"/>
          <w:lang w:val="en" w:eastAsia="en-US"/>
        </w:rPr>
        <w:t xml:space="preserve">đưa ra nguyên tắc, chính sách về chuyển đổi số; điều phối hoạt động chuyển đổi số quốc gia; chính phủ số; kinh tế số và xã hội số; biện pháp bảo đảm chuyển đổi số; trách nhiệm của cơ quan, tổ chức, cá nhân (trong đó đã bao gồm: nhân lực số; hạ tầng chuyển đổi số; dữ liệu số…). Trọng tâm điều chỉnh chuyển đổi số trong các cơ quan thuộc hệ thống chính trị đồng thời các tổ chức, doanh nghiệp cũng có thể chủ động nghiên cứu, áp dụng. </w:t>
      </w:r>
    </w:p>
    <w:p w:rsidR="00E83A02" w:rsidRDefault="00192DB7" w:rsidP="0069645F">
      <w:pPr>
        <w:spacing w:before="120" w:after="120" w:line="276" w:lineRule="auto"/>
        <w:ind w:firstLine="567"/>
        <w:jc w:val="both"/>
        <w:rPr>
          <w:rFonts w:eastAsia="Calibri"/>
          <w:i/>
          <w:iCs/>
          <w:sz w:val="28"/>
          <w:szCs w:val="28"/>
          <w:lang w:val="en" w:eastAsia="en-US"/>
        </w:rPr>
      </w:pPr>
      <w:r w:rsidRPr="00192DB7">
        <w:rPr>
          <w:rFonts w:eastAsia="Calibri"/>
          <w:i/>
          <w:sz w:val="28"/>
          <w:szCs w:val="28"/>
          <w:lang w:val="en" w:eastAsia="en-US"/>
        </w:rPr>
        <w:t>5.</w:t>
      </w:r>
      <w:r w:rsidR="00E83A02" w:rsidRPr="00E83A02">
        <w:rPr>
          <w:rFonts w:eastAsia="Calibri"/>
          <w:sz w:val="28"/>
          <w:szCs w:val="28"/>
          <w:lang w:val="en" w:eastAsia="en-US"/>
        </w:rPr>
        <w:t xml:space="preserve"> </w:t>
      </w:r>
      <w:r w:rsidR="00E83A02" w:rsidRPr="00E83A02">
        <w:rPr>
          <w:rFonts w:eastAsia="Calibri"/>
          <w:i/>
          <w:sz w:val="28"/>
          <w:szCs w:val="28"/>
          <w:lang w:val="en" w:eastAsia="en-US"/>
        </w:rPr>
        <w:t xml:space="preserve">Về tên gọi của Luật,  một số ý kiến đề xuất đổi tên Luật thành </w:t>
      </w:r>
      <w:r w:rsidR="00E83A02" w:rsidRPr="00E83A02">
        <w:rPr>
          <w:rFonts w:eastAsia="Calibri"/>
          <w:i/>
          <w:iCs/>
          <w:sz w:val="28"/>
          <w:szCs w:val="28"/>
          <w:lang w:val="en" w:eastAsia="en-US"/>
        </w:rPr>
        <w:t>“Luật Công nghệ thông tin và CĐS”</w:t>
      </w:r>
      <w:r w:rsidR="00E83A02" w:rsidRPr="00E83A02">
        <w:rPr>
          <w:rFonts w:eastAsia="Calibri"/>
          <w:i/>
          <w:sz w:val="28"/>
          <w:szCs w:val="28"/>
          <w:lang w:val="en" w:eastAsia="en-US"/>
        </w:rPr>
        <w:t xml:space="preserve">, </w:t>
      </w:r>
      <w:r w:rsidR="00E83A02" w:rsidRPr="00E83A02">
        <w:rPr>
          <w:rFonts w:eastAsia="Calibri"/>
          <w:i/>
          <w:iCs/>
          <w:sz w:val="28"/>
          <w:szCs w:val="28"/>
          <w:lang w:val="en" w:eastAsia="en-US"/>
        </w:rPr>
        <w:t>“Luật Ứng dụng công nghệ thông tin và CĐS”</w:t>
      </w:r>
      <w:r w:rsidR="00E83A02" w:rsidRPr="00E83A02">
        <w:rPr>
          <w:rFonts w:eastAsia="Calibri"/>
          <w:i/>
          <w:sz w:val="28"/>
          <w:szCs w:val="28"/>
          <w:lang w:val="en" w:eastAsia="en-US"/>
        </w:rPr>
        <w:t xml:space="preserve"> hoặc </w:t>
      </w:r>
      <w:r w:rsidR="00E83A02" w:rsidRPr="00E83A02">
        <w:rPr>
          <w:rFonts w:eastAsia="Calibri"/>
          <w:i/>
          <w:iCs/>
          <w:sz w:val="28"/>
          <w:szCs w:val="28"/>
          <w:lang w:val="en" w:eastAsia="en-US"/>
        </w:rPr>
        <w:t>“Luật Phát triển công nghệ số”.</w:t>
      </w:r>
    </w:p>
    <w:p w:rsidR="00E83A02" w:rsidRPr="0095581A" w:rsidRDefault="00E83A02" w:rsidP="0069645F">
      <w:pPr>
        <w:spacing w:before="120" w:after="120" w:line="276" w:lineRule="auto"/>
        <w:ind w:firstLine="567"/>
        <w:jc w:val="both"/>
        <w:rPr>
          <w:color w:val="000000"/>
          <w:sz w:val="28"/>
          <w:szCs w:val="28"/>
          <w:lang w:val="en" w:eastAsia="en-US"/>
        </w:rPr>
      </w:pPr>
      <w:r w:rsidRPr="0095581A">
        <w:rPr>
          <w:color w:val="000000"/>
          <w:sz w:val="28"/>
          <w:szCs w:val="28"/>
          <w:lang w:val="en" w:eastAsia="en-US"/>
        </w:rPr>
        <w:t xml:space="preserve">Chính phủ đã nghiên cứu nghiêm túc và xin </w:t>
      </w:r>
      <w:r w:rsidRPr="006926C2">
        <w:rPr>
          <w:b/>
          <w:i/>
          <w:color w:val="000000"/>
          <w:sz w:val="28"/>
          <w:szCs w:val="28"/>
          <w:lang w:val="en" w:eastAsia="en-US"/>
        </w:rPr>
        <w:t>giải trình</w:t>
      </w:r>
      <w:r w:rsidRPr="0095581A">
        <w:rPr>
          <w:color w:val="000000"/>
          <w:sz w:val="28"/>
          <w:szCs w:val="28"/>
          <w:lang w:val="en" w:eastAsia="en-US"/>
        </w:rPr>
        <w:t xml:space="preserve"> như sau: Chuyển đổi số không phải Phát triển công nghệ số (nội dung này đã được quy định tại Luật Công nghiệp công nghệ số), không chỉ đơn thuần là ứng dụng công nghệ thông tin, công nghệ số. Chuyển đổi số là quá trình chuyển đổi phương thức hoạt động, quản trị và cung cấp dịch vụ dựa trên công nghệ số, dữ liệu số, nền tảng số, quy trình số nhằm tạo ra giá trị mới, hiệu quả và minh bạch. Bên cạnh đó, tên gọi này đã được giao tại Thông báo số 04/TB-BCĐTW ngày 30/5/2025 và được Quốc hội thông qua. Do vậy, Cơ quan soạn thảo xin phép được giữ nguyên tên gọi của Luật.</w:t>
      </w:r>
    </w:p>
    <w:p w:rsidR="0095581A" w:rsidRPr="0095581A" w:rsidRDefault="00192DB7" w:rsidP="0069645F">
      <w:pPr>
        <w:spacing w:before="120" w:after="120" w:line="276" w:lineRule="auto"/>
        <w:ind w:firstLine="567"/>
        <w:jc w:val="both"/>
        <w:rPr>
          <w:rFonts w:eastAsia="Calibri"/>
          <w:sz w:val="28"/>
          <w:szCs w:val="28"/>
        </w:rPr>
      </w:pPr>
      <w:r w:rsidRPr="00192DB7">
        <w:rPr>
          <w:rFonts w:eastAsia="Calibri"/>
          <w:i/>
          <w:sz w:val="28"/>
          <w:szCs w:val="28"/>
          <w:lang w:val="en-US"/>
        </w:rPr>
        <w:t>6.</w:t>
      </w:r>
      <w:r w:rsidR="0095581A" w:rsidRPr="0095581A">
        <w:rPr>
          <w:rFonts w:eastAsia="Calibri"/>
          <w:sz w:val="28"/>
          <w:szCs w:val="28"/>
        </w:rPr>
        <w:t xml:space="preserve"> </w:t>
      </w:r>
      <w:r>
        <w:rPr>
          <w:rFonts w:eastAsia="Calibri"/>
          <w:i/>
          <w:sz w:val="28"/>
          <w:szCs w:val="28"/>
          <w:lang w:val="en-US"/>
        </w:rPr>
        <w:t>Đ</w:t>
      </w:r>
      <w:r w:rsidR="0095581A" w:rsidRPr="0095581A">
        <w:rPr>
          <w:rFonts w:eastAsia="Calibri"/>
          <w:i/>
          <w:sz w:val="28"/>
          <w:szCs w:val="28"/>
        </w:rPr>
        <w:t xml:space="preserve">ề nghị rà soát, hoàn thiện nội hàm của các thuật ngữ tại Điều 3 (ví dụ: </w:t>
      </w:r>
      <w:r w:rsidR="0095581A" w:rsidRPr="0095581A">
        <w:rPr>
          <w:rFonts w:eastAsia="Calibri"/>
          <w:i/>
          <w:iCs/>
          <w:sz w:val="28"/>
          <w:szCs w:val="28"/>
        </w:rPr>
        <w:t>“CĐS”</w:t>
      </w:r>
      <w:r w:rsidR="0095581A" w:rsidRPr="0095581A">
        <w:rPr>
          <w:rFonts w:eastAsia="Calibri"/>
          <w:i/>
          <w:sz w:val="28"/>
          <w:szCs w:val="28"/>
        </w:rPr>
        <w:t xml:space="preserve">, </w:t>
      </w:r>
      <w:r w:rsidR="0095581A" w:rsidRPr="0095581A">
        <w:rPr>
          <w:rFonts w:eastAsia="Calibri"/>
          <w:i/>
          <w:iCs/>
          <w:sz w:val="28"/>
          <w:szCs w:val="28"/>
        </w:rPr>
        <w:t>“số hóa”</w:t>
      </w:r>
      <w:r w:rsidR="0095581A" w:rsidRPr="0095581A">
        <w:rPr>
          <w:rFonts w:eastAsia="Calibri"/>
          <w:i/>
          <w:sz w:val="28"/>
          <w:szCs w:val="28"/>
        </w:rPr>
        <w:t xml:space="preserve">, </w:t>
      </w:r>
      <w:r w:rsidR="0095581A" w:rsidRPr="0095581A">
        <w:rPr>
          <w:rFonts w:eastAsia="Calibri"/>
          <w:i/>
          <w:iCs/>
          <w:sz w:val="28"/>
          <w:szCs w:val="28"/>
        </w:rPr>
        <w:t>“môi trường số””</w:t>
      </w:r>
      <w:r w:rsidR="0095581A" w:rsidRPr="0095581A">
        <w:rPr>
          <w:rFonts w:eastAsia="Calibri"/>
          <w:i/>
          <w:sz w:val="28"/>
          <w:szCs w:val="28"/>
        </w:rPr>
        <w:t xml:space="preserve">, </w:t>
      </w:r>
      <w:r w:rsidR="0095581A" w:rsidRPr="0095581A">
        <w:rPr>
          <w:rFonts w:eastAsia="Calibri"/>
          <w:i/>
          <w:iCs/>
          <w:sz w:val="28"/>
          <w:szCs w:val="28"/>
        </w:rPr>
        <w:t>“bản sao số”</w:t>
      </w:r>
      <w:r w:rsidR="0095581A" w:rsidRPr="0095581A">
        <w:rPr>
          <w:rFonts w:eastAsia="Calibri"/>
          <w:i/>
          <w:sz w:val="28"/>
          <w:szCs w:val="28"/>
        </w:rPr>
        <w:t xml:space="preserve">, </w:t>
      </w:r>
      <w:r w:rsidR="0095581A" w:rsidRPr="0095581A">
        <w:rPr>
          <w:rFonts w:eastAsia="Calibri"/>
          <w:i/>
          <w:iCs/>
          <w:sz w:val="28"/>
          <w:szCs w:val="28"/>
        </w:rPr>
        <w:t>“Chính phủ số”</w:t>
      </w:r>
      <w:r w:rsidR="0095581A" w:rsidRPr="0095581A">
        <w:rPr>
          <w:rFonts w:eastAsia="Calibri"/>
          <w:i/>
          <w:sz w:val="28"/>
          <w:szCs w:val="28"/>
        </w:rPr>
        <w:t xml:space="preserve">, </w:t>
      </w:r>
      <w:r w:rsidR="0095581A" w:rsidRPr="0095581A">
        <w:rPr>
          <w:rFonts w:eastAsia="Calibri"/>
          <w:i/>
          <w:iCs/>
          <w:sz w:val="28"/>
          <w:szCs w:val="28"/>
        </w:rPr>
        <w:t xml:space="preserve">“hạ tầng </w:t>
      </w:r>
      <w:r w:rsidR="0095581A" w:rsidRPr="0095581A">
        <w:rPr>
          <w:rFonts w:eastAsia="Calibri"/>
          <w:i/>
          <w:iCs/>
          <w:sz w:val="28"/>
          <w:szCs w:val="28"/>
        </w:rPr>
        <w:lastRenderedPageBreak/>
        <w:t>cho CĐS”</w:t>
      </w:r>
      <w:r w:rsidR="0095581A" w:rsidRPr="0095581A">
        <w:rPr>
          <w:rFonts w:eastAsia="Calibri"/>
          <w:i/>
          <w:sz w:val="28"/>
          <w:szCs w:val="28"/>
        </w:rPr>
        <w:t>,…</w:t>
      </w:r>
      <w:r w:rsidR="0095581A" w:rsidRPr="0095581A">
        <w:rPr>
          <w:rFonts w:eastAsia="Calibri"/>
          <w:i/>
          <w:iCs/>
          <w:sz w:val="28"/>
          <w:szCs w:val="28"/>
        </w:rPr>
        <w:t xml:space="preserve">; </w:t>
      </w:r>
      <w:r w:rsidR="0095581A" w:rsidRPr="0095581A">
        <w:rPr>
          <w:rFonts w:eastAsia="Calibri"/>
          <w:i/>
          <w:sz w:val="28"/>
          <w:szCs w:val="28"/>
        </w:rPr>
        <w:t xml:space="preserve">định lượng các thuật ngữ định tính như </w:t>
      </w:r>
      <w:r w:rsidR="0095581A" w:rsidRPr="0095581A">
        <w:rPr>
          <w:rFonts w:eastAsia="Calibri"/>
          <w:i/>
          <w:iCs/>
          <w:sz w:val="28"/>
          <w:szCs w:val="28"/>
        </w:rPr>
        <w:t>“dung lượng siêu lớn”</w:t>
      </w:r>
      <w:r w:rsidR="0095581A" w:rsidRPr="0095581A">
        <w:rPr>
          <w:rFonts w:eastAsia="Calibri"/>
          <w:i/>
          <w:sz w:val="28"/>
          <w:szCs w:val="28"/>
        </w:rPr>
        <w:t xml:space="preserve">, </w:t>
      </w:r>
      <w:r w:rsidR="0095581A" w:rsidRPr="0095581A">
        <w:rPr>
          <w:rFonts w:eastAsia="Calibri"/>
          <w:i/>
          <w:iCs/>
          <w:sz w:val="28"/>
          <w:szCs w:val="28"/>
        </w:rPr>
        <w:t>“băng thông siêu rộng”</w:t>
      </w:r>
      <w:r w:rsidR="0095581A" w:rsidRPr="0095581A">
        <w:rPr>
          <w:rFonts w:eastAsia="Calibri"/>
          <w:i/>
          <w:sz w:val="28"/>
          <w:szCs w:val="28"/>
        </w:rPr>
        <w:t xml:space="preserve">; làm rõ khái niệm </w:t>
      </w:r>
      <w:r w:rsidR="0095581A" w:rsidRPr="0095581A">
        <w:rPr>
          <w:rFonts w:eastAsia="Calibri"/>
          <w:i/>
          <w:iCs/>
          <w:sz w:val="28"/>
          <w:szCs w:val="28"/>
        </w:rPr>
        <w:t xml:space="preserve">“chủ quyền quốc gia trên không gian mạng”; một số ý kiến đề nghị </w:t>
      </w:r>
      <w:r w:rsidR="0095581A" w:rsidRPr="0095581A">
        <w:rPr>
          <w:rFonts w:eastAsia="Calibri"/>
          <w:i/>
          <w:sz w:val="28"/>
          <w:szCs w:val="28"/>
        </w:rPr>
        <w:t xml:space="preserve">lược bỏ </w:t>
      </w:r>
      <w:r w:rsidR="0095581A" w:rsidRPr="0095581A">
        <w:rPr>
          <w:rFonts w:eastAsia="Calibri"/>
          <w:i/>
          <w:iCs/>
          <w:sz w:val="28"/>
          <w:szCs w:val="28"/>
        </w:rPr>
        <w:t>“công dân số”</w:t>
      </w:r>
      <w:r w:rsidR="0095581A" w:rsidRPr="0095581A">
        <w:rPr>
          <w:rFonts w:eastAsia="Calibri"/>
          <w:i/>
          <w:sz w:val="28"/>
          <w:szCs w:val="28"/>
        </w:rPr>
        <w:t xml:space="preserve">, </w:t>
      </w:r>
      <w:r w:rsidR="0095581A" w:rsidRPr="0095581A">
        <w:rPr>
          <w:rFonts w:eastAsia="Calibri"/>
          <w:i/>
          <w:iCs/>
          <w:sz w:val="28"/>
          <w:szCs w:val="28"/>
        </w:rPr>
        <w:t>“nhân lực số”</w:t>
      </w:r>
      <w:r w:rsidR="0095581A" w:rsidRPr="0095581A">
        <w:rPr>
          <w:rFonts w:eastAsia="Calibri"/>
          <w:i/>
          <w:sz w:val="28"/>
          <w:szCs w:val="28"/>
        </w:rPr>
        <w:t xml:space="preserve">, </w:t>
      </w:r>
      <w:r w:rsidR="0095581A" w:rsidRPr="0095581A">
        <w:rPr>
          <w:rFonts w:eastAsia="Calibri"/>
          <w:i/>
          <w:iCs/>
          <w:sz w:val="28"/>
          <w:szCs w:val="28"/>
        </w:rPr>
        <w:t>“năng lực số”</w:t>
      </w:r>
      <w:r w:rsidR="0095581A" w:rsidRPr="0095581A">
        <w:rPr>
          <w:rFonts w:eastAsia="Calibri"/>
          <w:i/>
          <w:sz w:val="28"/>
          <w:szCs w:val="28"/>
        </w:rPr>
        <w:t xml:space="preserve">; bổ sung giải thích thuật ngữ </w:t>
      </w:r>
      <w:r w:rsidR="0095581A" w:rsidRPr="0095581A">
        <w:rPr>
          <w:rFonts w:eastAsia="Calibri"/>
          <w:i/>
          <w:iCs/>
          <w:sz w:val="28"/>
          <w:szCs w:val="28"/>
        </w:rPr>
        <w:t>“nền tảng dữ liệu mở”</w:t>
      </w:r>
      <w:r w:rsidR="0095581A" w:rsidRPr="0095581A">
        <w:rPr>
          <w:rFonts w:eastAsia="Calibri"/>
          <w:i/>
          <w:sz w:val="28"/>
          <w:szCs w:val="28"/>
        </w:rPr>
        <w:t xml:space="preserve">, </w:t>
      </w:r>
      <w:r w:rsidR="0095581A" w:rsidRPr="0095581A">
        <w:rPr>
          <w:rFonts w:eastAsia="Calibri"/>
          <w:i/>
          <w:iCs/>
          <w:sz w:val="28"/>
          <w:szCs w:val="28"/>
        </w:rPr>
        <w:t>“an ninh mạng trong CĐS”</w:t>
      </w:r>
      <w:r w:rsidR="0095581A" w:rsidRPr="0095581A">
        <w:rPr>
          <w:rFonts w:eastAsia="Calibri"/>
          <w:i/>
          <w:sz w:val="28"/>
          <w:szCs w:val="28"/>
        </w:rPr>
        <w:t xml:space="preserve">, </w:t>
      </w:r>
      <w:r w:rsidR="0095581A" w:rsidRPr="0095581A">
        <w:rPr>
          <w:rFonts w:eastAsia="Calibri"/>
          <w:i/>
          <w:iCs/>
          <w:sz w:val="28"/>
          <w:szCs w:val="28"/>
        </w:rPr>
        <w:t>“CĐS cộng đồng”</w:t>
      </w:r>
      <w:r w:rsidR="0095581A" w:rsidRPr="0095581A">
        <w:rPr>
          <w:rFonts w:eastAsia="Calibri"/>
          <w:sz w:val="28"/>
          <w:szCs w:val="28"/>
        </w:rPr>
        <w:t>.</w:t>
      </w:r>
    </w:p>
    <w:p w:rsidR="00E83A02" w:rsidRPr="0095581A" w:rsidRDefault="0095581A" w:rsidP="0069645F">
      <w:pPr>
        <w:spacing w:after="120"/>
        <w:ind w:firstLine="567"/>
        <w:jc w:val="both"/>
        <w:rPr>
          <w:sz w:val="28"/>
          <w:szCs w:val="28"/>
          <w:lang w:val="en-US"/>
        </w:rPr>
      </w:pPr>
      <w:r w:rsidRPr="0095581A">
        <w:rPr>
          <w:sz w:val="28"/>
          <w:szCs w:val="28"/>
          <w:lang w:eastAsia="x-none"/>
        </w:rPr>
        <w:t xml:space="preserve">Chính phủ xin </w:t>
      </w:r>
      <w:r w:rsidRPr="0095581A">
        <w:rPr>
          <w:b/>
          <w:i/>
          <w:sz w:val="28"/>
          <w:szCs w:val="28"/>
          <w:lang w:eastAsia="x-none"/>
        </w:rPr>
        <w:t>tiếp thu</w:t>
      </w:r>
      <w:r w:rsidRPr="0095581A">
        <w:rPr>
          <w:sz w:val="28"/>
          <w:szCs w:val="28"/>
          <w:lang w:eastAsia="x-none"/>
        </w:rPr>
        <w:t xml:space="preserve"> và đã rà soát, tinh chỉnh các thuật ngữ để bảo đảm đơn giản, dễ hiểu, dễ thực thi; lược bỏ một số thuật ngữ chưa định lượng được; không quy định lại khái niệm “</w:t>
      </w:r>
      <w:r w:rsidRPr="0095581A">
        <w:rPr>
          <w:rFonts w:eastAsia="Calibri"/>
          <w:i/>
          <w:iCs/>
          <w:sz w:val="28"/>
          <w:szCs w:val="28"/>
        </w:rPr>
        <w:t>chủ quyền quốc gia trên không gian mạng</w:t>
      </w:r>
      <w:r w:rsidRPr="0095581A">
        <w:rPr>
          <w:sz w:val="28"/>
          <w:szCs w:val="28"/>
          <w:lang w:eastAsia="x-none"/>
        </w:rPr>
        <w:t>” đã được làm rõ tại dự thảo Luật An ninh mạng; giữ nguyên c</w:t>
      </w:r>
      <w:r w:rsidRPr="0095581A">
        <w:rPr>
          <w:rFonts w:eastAsia="Calibri"/>
          <w:sz w:val="28"/>
          <w:szCs w:val="28"/>
          <w:lang w:val="pt-BR"/>
        </w:rPr>
        <w:t>ác thuật ngữ “công dân số”, “năng lực số” để luật hóa từ Nghị quyết số 57-NQ/TW và các văn bản chiến lược hiện hành.</w:t>
      </w:r>
    </w:p>
    <w:p w:rsidR="0095581A" w:rsidRPr="0095581A" w:rsidRDefault="00192DB7" w:rsidP="0069645F">
      <w:pPr>
        <w:spacing w:after="120"/>
        <w:ind w:firstLine="567"/>
        <w:jc w:val="both"/>
        <w:rPr>
          <w:rFonts w:eastAsia="Calibri"/>
          <w:b/>
          <w:sz w:val="28"/>
          <w:szCs w:val="28"/>
        </w:rPr>
      </w:pPr>
      <w:r w:rsidRPr="00192DB7">
        <w:rPr>
          <w:rFonts w:eastAsia="Calibri"/>
          <w:i/>
          <w:sz w:val="28"/>
          <w:szCs w:val="28"/>
          <w:lang w:val="en-US"/>
        </w:rPr>
        <w:t>7.</w:t>
      </w:r>
      <w:r w:rsidR="0095581A" w:rsidRPr="0095581A">
        <w:rPr>
          <w:rFonts w:eastAsia="Calibri"/>
          <w:sz w:val="28"/>
          <w:szCs w:val="28"/>
        </w:rPr>
        <w:t xml:space="preserve"> </w:t>
      </w:r>
      <w:r w:rsidR="0095581A" w:rsidRPr="0095581A">
        <w:rPr>
          <w:rFonts w:eastAsia="Calibri"/>
          <w:i/>
          <w:sz w:val="28"/>
          <w:szCs w:val="28"/>
        </w:rPr>
        <w:t xml:space="preserve">Một số ý kiến đề nghị rà soát, quy định tập trung các chính sách vào một điều (Điều 4) hoặc bỏ Điều 4 vì nội dung điều này chủ yếu mang tính chủ trương, nghị quyết; đề nghị bổ sung chính sách hỗ trợ, ưu tiên cụ thể cho vùng sâu, vùng xa, đồng bào dân tộc thiểu số, nhóm yếu thế để hỗ trợ các địa phương khó khăn thu hẹp khoảng cách số; </w:t>
      </w:r>
      <w:r w:rsidR="0095581A" w:rsidRPr="0095581A">
        <w:rPr>
          <w:rFonts w:eastAsia="Arial Unicode MS"/>
          <w:i/>
          <w:color w:val="000000"/>
          <w:sz w:val="28"/>
          <w:szCs w:val="28"/>
          <w:bdr w:val="nil"/>
          <w:lang w:val="en-US"/>
          <w14:textOutline w14:w="0" w14:cap="flat" w14:cmpd="sng" w14:algn="ctr">
            <w14:noFill/>
            <w14:prstDash w14:val="solid"/>
            <w14:bevel/>
          </w14:textOutline>
        </w:rPr>
        <w:t>xác</w:t>
      </w:r>
      <w:r w:rsidR="0095581A" w:rsidRPr="0095581A">
        <w:rPr>
          <w:rFonts w:eastAsia="Calibri"/>
          <w:i/>
          <w:sz w:val="28"/>
          <w:szCs w:val="28"/>
        </w:rPr>
        <w:t xml:space="preserve"> </w:t>
      </w:r>
      <w:r w:rsidR="0095581A" w:rsidRPr="0095581A">
        <w:rPr>
          <w:rFonts w:eastAsia="Arial Unicode MS"/>
          <w:i/>
          <w:color w:val="000000"/>
          <w:sz w:val="28"/>
          <w:szCs w:val="28"/>
          <w:bdr w:val="nil"/>
          <w:lang w:val="en-US"/>
          <w14:textOutline w14:w="0" w14:cap="flat" w14:cmpd="sng" w14:algn="ctr">
            <w14:noFill/>
            <w14:prstDash w14:val="solid"/>
            <w14:bevel/>
          </w14:textOutline>
        </w:rPr>
        <w:t>định</w:t>
      </w:r>
      <w:r w:rsidR="0095581A" w:rsidRPr="0095581A">
        <w:rPr>
          <w:rFonts w:eastAsia="Calibri"/>
          <w:i/>
          <w:sz w:val="28"/>
          <w:szCs w:val="28"/>
        </w:rPr>
        <w:t xml:space="preserve"> thứ tự ưu tiên về các chính sách.</w:t>
      </w:r>
    </w:p>
    <w:p w:rsidR="0095581A" w:rsidRPr="0095581A" w:rsidRDefault="0095581A" w:rsidP="0069645F">
      <w:pPr>
        <w:spacing w:before="120" w:after="120" w:line="276" w:lineRule="auto"/>
        <w:ind w:firstLine="567"/>
        <w:jc w:val="both"/>
        <w:rPr>
          <w:rFonts w:eastAsia="Calibri"/>
          <w:b/>
          <w:sz w:val="28"/>
          <w:szCs w:val="28"/>
        </w:rPr>
      </w:pPr>
      <w:r w:rsidRPr="0095581A">
        <w:rPr>
          <w:sz w:val="28"/>
          <w:szCs w:val="28"/>
          <w:lang w:eastAsia="x-none"/>
        </w:rPr>
        <w:t xml:space="preserve">Chính phủ xin </w:t>
      </w:r>
      <w:r w:rsidRPr="0095581A">
        <w:rPr>
          <w:b/>
          <w:i/>
          <w:sz w:val="28"/>
          <w:szCs w:val="28"/>
          <w:lang w:eastAsia="x-none"/>
        </w:rPr>
        <w:t>tiếp thu</w:t>
      </w:r>
      <w:r w:rsidRPr="0095581A">
        <w:rPr>
          <w:sz w:val="28"/>
          <w:szCs w:val="28"/>
          <w:lang w:eastAsia="x-none"/>
        </w:rPr>
        <w:t xml:space="preserve"> ý kiến của Đại biểu Quốc hội, dự thảo</w:t>
      </w:r>
      <w:r w:rsidRPr="0095581A">
        <w:rPr>
          <w:color w:val="000000" w:themeColor="text1"/>
          <w:sz w:val="28"/>
          <w:szCs w:val="28"/>
        </w:rPr>
        <w:t xml:space="preserve"> Luật được rà soát, chỉnh lý theo hướng: (i) tập hợp các quy định về chính sách đang nằm tại các điều được sắp xếp, hệ thống lại theo các nhóm chính sách lớn tại Điều 7; (ii) bổ sung chính sách </w:t>
      </w:r>
      <w:r w:rsidRPr="0095581A">
        <w:rPr>
          <w:rStyle w:val="fontstyle01"/>
          <w:rFonts w:ascii="Times New Roman" w:hAnsi="Times New Roman"/>
          <w:i/>
          <w:color w:val="000000" w:themeColor="text1"/>
        </w:rPr>
        <w:t>bảo đảm thu hẹp khoảng cách số, quyền tiếp cận bình đẳng tới hạ tầng số và dịch vụ công trực tuyến, dịch vụ số cơ bản, ưu tiên vùng sâu, vùng xa, vùng khó khăn, đồng bào dân tộc thiểu số, nhóm đối tượng dễ bị tổn thương</w:t>
      </w:r>
      <w:r w:rsidRPr="0095581A">
        <w:rPr>
          <w:rStyle w:val="fontstyle01"/>
          <w:rFonts w:ascii="Times New Roman" w:hAnsi="Times New Roman"/>
          <w:i/>
          <w:color w:val="000000" w:themeColor="text1"/>
          <w:lang w:val="en-US"/>
        </w:rPr>
        <w:t>;</w:t>
      </w:r>
      <w:r w:rsidRPr="0095581A">
        <w:rPr>
          <w:color w:val="000000" w:themeColor="text1"/>
          <w:sz w:val="28"/>
          <w:szCs w:val="28"/>
        </w:rPr>
        <w:t xml:space="preserve"> </w:t>
      </w:r>
      <w:r w:rsidRPr="0095581A">
        <w:rPr>
          <w:rFonts w:eastAsia="Calibri"/>
          <w:sz w:val="28"/>
          <w:szCs w:val="28"/>
        </w:rPr>
        <w:t xml:space="preserve">(iii) việc xác định ưu tiên là cần thiết và từng nội dung ưu tiên triển khai sẽ được xác định cụ thể trong Chương trình Chuyển đổi số quốc gia (Điều 14) theo từng thời kỳ để đảm bảo tính linh hoạt và phù hợp thực tiễn; </w:t>
      </w:r>
      <w:r w:rsidRPr="0095581A">
        <w:rPr>
          <w:color w:val="000000" w:themeColor="text1"/>
          <w:sz w:val="28"/>
          <w:szCs w:val="28"/>
        </w:rPr>
        <w:t>(iv) chỉnh lại kỹ thuật soạn thảo để đảm bảo tính quy phạm.</w:t>
      </w:r>
    </w:p>
    <w:p w:rsidR="0095581A" w:rsidRDefault="00192DB7" w:rsidP="0069645F">
      <w:pPr>
        <w:spacing w:before="120" w:after="120" w:line="276" w:lineRule="auto"/>
        <w:ind w:firstLine="567"/>
        <w:jc w:val="both"/>
        <w:rPr>
          <w:rFonts w:eastAsia="Calibri"/>
          <w:i/>
          <w:sz w:val="28"/>
          <w:szCs w:val="28"/>
        </w:rPr>
      </w:pPr>
      <w:r w:rsidRPr="00192DB7">
        <w:rPr>
          <w:rFonts w:eastAsia="Calibri"/>
          <w:i/>
          <w:sz w:val="28"/>
          <w:szCs w:val="28"/>
          <w:lang w:val="en-US"/>
        </w:rPr>
        <w:t>8.</w:t>
      </w:r>
      <w:r w:rsidR="0095581A" w:rsidRPr="0095581A">
        <w:rPr>
          <w:rFonts w:eastAsia="Calibri"/>
          <w:sz w:val="28"/>
          <w:szCs w:val="28"/>
        </w:rPr>
        <w:t xml:space="preserve"> </w:t>
      </w:r>
      <w:r w:rsidR="0095581A" w:rsidRPr="0095581A">
        <w:rPr>
          <w:rFonts w:eastAsia="Calibri"/>
          <w:i/>
          <w:sz w:val="28"/>
          <w:szCs w:val="28"/>
        </w:rPr>
        <w:t>Một số ý kiến đề nghị bổ sung, làm rõ chính sách hỗ trợ doanh nghiệp (đặc biệt là doanh nghiệp nhỏ và vừa, hộ kinh doanh, hợp tác xã, khu vực nông nghiệp) và hỗ trợ người dân tham gia CĐS</w:t>
      </w:r>
      <w:r w:rsidR="0095581A" w:rsidRPr="0095581A">
        <w:rPr>
          <w:rFonts w:eastAsia="Calibri"/>
          <w:i/>
          <w:iCs/>
          <w:sz w:val="28"/>
          <w:szCs w:val="28"/>
        </w:rPr>
        <w:t>;</w:t>
      </w:r>
      <w:r w:rsidR="0095581A" w:rsidRPr="0095581A">
        <w:rPr>
          <w:rFonts w:eastAsia="Calibri"/>
          <w:i/>
          <w:sz w:val="28"/>
          <w:szCs w:val="28"/>
        </w:rPr>
        <w:t xml:space="preserve"> bổ sung chính sách </w:t>
      </w:r>
      <w:r w:rsidR="0095581A" w:rsidRPr="0095581A">
        <w:rPr>
          <w:rFonts w:eastAsia="Calibri"/>
          <w:i/>
          <w:iCs/>
          <w:sz w:val="28"/>
          <w:szCs w:val="28"/>
        </w:rPr>
        <w:t>“đặt hàng”</w:t>
      </w:r>
      <w:r w:rsidR="0095581A" w:rsidRPr="0095581A">
        <w:rPr>
          <w:rFonts w:eastAsia="Calibri"/>
          <w:i/>
          <w:sz w:val="28"/>
          <w:szCs w:val="28"/>
        </w:rPr>
        <w:t xml:space="preserve"> của Nhà nước và cơ chế đầu tư, mua sắm linh hoạt (như thuê dịch vụ); đề nghị bổ sung chính sách hỗ trợ về đào tạo, chuyển đổi nghề nghiệp cho lực lượng lao động bị ảnh hưởng, mất việc</w:t>
      </w:r>
      <w:r w:rsidR="0095581A" w:rsidRPr="0095581A">
        <w:rPr>
          <w:rFonts w:eastAsia="Calibri"/>
          <w:i/>
          <w:iCs/>
          <w:sz w:val="28"/>
          <w:szCs w:val="28"/>
        </w:rPr>
        <w:t xml:space="preserve">; </w:t>
      </w:r>
      <w:r w:rsidR="0095581A" w:rsidRPr="0095581A">
        <w:rPr>
          <w:rFonts w:eastAsia="Calibri"/>
          <w:i/>
          <w:sz w:val="28"/>
          <w:szCs w:val="28"/>
        </w:rPr>
        <w:t>chính sách ưu tiên phát triển dữ liệu.</w:t>
      </w:r>
    </w:p>
    <w:p w:rsidR="0095581A" w:rsidRPr="0095581A" w:rsidRDefault="0095581A" w:rsidP="006926C2">
      <w:pPr>
        <w:widowControl w:val="0"/>
        <w:spacing w:before="120" w:after="120" w:line="276" w:lineRule="auto"/>
        <w:ind w:firstLine="567"/>
        <w:jc w:val="both"/>
        <w:rPr>
          <w:color w:val="000000" w:themeColor="text1"/>
          <w:sz w:val="28"/>
          <w:szCs w:val="28"/>
        </w:rPr>
      </w:pPr>
      <w:r w:rsidRPr="0095581A">
        <w:rPr>
          <w:b/>
          <w:i/>
          <w:sz w:val="28"/>
          <w:szCs w:val="28"/>
          <w:lang w:eastAsia="x-none"/>
        </w:rPr>
        <w:t>Tiếp thu</w:t>
      </w:r>
      <w:r w:rsidRPr="0095581A">
        <w:rPr>
          <w:sz w:val="28"/>
          <w:szCs w:val="28"/>
          <w:lang w:eastAsia="x-none"/>
        </w:rPr>
        <w:t xml:space="preserve"> ý kiến xác đáng của Đại biểu Quốc hội, </w:t>
      </w:r>
      <w:r w:rsidRPr="0095581A">
        <w:rPr>
          <w:color w:val="000000" w:themeColor="text1"/>
          <w:sz w:val="28"/>
          <w:szCs w:val="28"/>
        </w:rPr>
        <w:t xml:space="preserve">dự thảo Luật đã chỉnh lý theo hướng: </w:t>
      </w:r>
    </w:p>
    <w:p w:rsidR="0095581A" w:rsidRPr="0095581A" w:rsidRDefault="0095581A" w:rsidP="006926C2">
      <w:pPr>
        <w:widowControl w:val="0"/>
        <w:spacing w:before="120" w:after="120" w:line="276" w:lineRule="auto"/>
        <w:ind w:firstLine="567"/>
        <w:jc w:val="both"/>
        <w:rPr>
          <w:rFonts w:eastAsia="DengXian"/>
          <w:color w:val="000000" w:themeColor="text1"/>
          <w:kern w:val="2"/>
          <w:sz w:val="28"/>
          <w:szCs w:val="28"/>
          <w:lang w:eastAsia="zh-CN"/>
          <w14:ligatures w14:val="standardContextual"/>
        </w:rPr>
      </w:pPr>
      <w:r w:rsidRPr="0095581A">
        <w:rPr>
          <w:color w:val="000000" w:themeColor="text1"/>
          <w:sz w:val="28"/>
          <w:szCs w:val="28"/>
        </w:rPr>
        <w:t xml:space="preserve">(i) Hỗ trợ doanh nghiệp, hợp tác xã, hộ kinh doanh chuyển đổi số và giao Chính phủ, Bộ Khoa học và Công nghệ theo thẩm quyền </w:t>
      </w:r>
      <w:r w:rsidRPr="0095581A">
        <w:rPr>
          <w:rFonts w:eastAsia="DengXian"/>
          <w:color w:val="000000" w:themeColor="text1"/>
          <w:kern w:val="2"/>
          <w:sz w:val="28"/>
          <w:szCs w:val="28"/>
          <w:lang w:eastAsia="zh-CN"/>
          <w14:ligatures w14:val="standardContextual"/>
        </w:rPr>
        <w:t xml:space="preserve">quy định </w:t>
      </w:r>
      <w:r w:rsidRPr="0095581A">
        <w:rPr>
          <w:rFonts w:eastAsia="DengXian"/>
          <w:bCs/>
          <w:color w:val="000000" w:themeColor="text1"/>
          <w:kern w:val="2"/>
          <w:sz w:val="28"/>
          <w:szCs w:val="28"/>
          <w:lang w:eastAsia="zh-CN"/>
          <w14:ligatures w14:val="standardContextual"/>
        </w:rPr>
        <w:t>điều kiện, hình thức hỗ trợ, cơ chế phối hợp</w:t>
      </w:r>
      <w:r w:rsidRPr="0095581A">
        <w:rPr>
          <w:rFonts w:eastAsia="DengXian"/>
          <w:bCs/>
          <w:color w:val="000000" w:themeColor="text1"/>
          <w:kern w:val="2"/>
          <w:sz w:val="28"/>
          <w:szCs w:val="28"/>
          <w:lang w:val="en-US" w:eastAsia="zh-CN"/>
          <w14:ligatures w14:val="standardContextual"/>
        </w:rPr>
        <w:t>,</w:t>
      </w:r>
      <w:r w:rsidRPr="0095581A">
        <w:rPr>
          <w:rFonts w:eastAsia="DengXian"/>
          <w:bCs/>
          <w:color w:val="000000" w:themeColor="text1"/>
          <w:kern w:val="2"/>
          <w:sz w:val="28"/>
          <w:szCs w:val="28"/>
          <w:lang w:eastAsia="zh-CN"/>
          <w14:ligatures w14:val="standardContextual"/>
        </w:rPr>
        <w:t xml:space="preserve"> </w:t>
      </w:r>
      <w:r w:rsidRPr="0095581A">
        <w:rPr>
          <w:rFonts w:eastAsia="DengXian"/>
          <w:color w:val="000000" w:themeColor="text1"/>
          <w:kern w:val="2"/>
          <w:sz w:val="28"/>
          <w:szCs w:val="28"/>
          <w:lang w:eastAsia="zh-CN"/>
          <w14:ligatures w14:val="standardContextual"/>
        </w:rPr>
        <w:t>hướng dẫn, tổ chức thực hiện</w:t>
      </w:r>
      <w:r w:rsidRPr="0095581A">
        <w:rPr>
          <w:rFonts w:eastAsia="DengXian"/>
          <w:bCs/>
          <w:color w:val="000000" w:themeColor="text1"/>
          <w:kern w:val="2"/>
          <w:sz w:val="28"/>
          <w:szCs w:val="28"/>
          <w:lang w:eastAsia="zh-CN"/>
          <w14:ligatures w14:val="standardContextual"/>
        </w:rPr>
        <w:t>.</w:t>
      </w:r>
    </w:p>
    <w:p w:rsidR="0095581A" w:rsidRPr="0095581A" w:rsidRDefault="0095581A" w:rsidP="006926C2">
      <w:pPr>
        <w:spacing w:before="120" w:after="120" w:line="276" w:lineRule="auto"/>
        <w:ind w:firstLine="567"/>
        <w:jc w:val="both"/>
        <w:rPr>
          <w:color w:val="000000" w:themeColor="text1"/>
          <w:sz w:val="28"/>
          <w:szCs w:val="28"/>
        </w:rPr>
      </w:pPr>
      <w:r w:rsidRPr="0095581A">
        <w:rPr>
          <w:sz w:val="28"/>
          <w:szCs w:val="28"/>
          <w:lang w:eastAsia="x-none"/>
        </w:rPr>
        <w:lastRenderedPageBreak/>
        <w:t xml:space="preserve">(ii) Tại dự thảo Luật đã quy định trách nhiệm của Chính phủ chi tiết </w:t>
      </w:r>
      <w:r w:rsidRPr="0095581A">
        <w:rPr>
          <w:i/>
          <w:color w:val="000000" w:themeColor="text1"/>
          <w:sz w:val="28"/>
          <w:szCs w:val="28"/>
          <w:lang w:val="en-US"/>
        </w:rPr>
        <w:t xml:space="preserve">về </w:t>
      </w:r>
      <w:r w:rsidRPr="0095581A">
        <w:rPr>
          <w:i/>
          <w:iCs/>
          <w:color w:val="000000" w:themeColor="text1"/>
          <w:sz w:val="28"/>
          <w:szCs w:val="28"/>
          <w:lang w:val="en-US"/>
        </w:rPr>
        <w:t>q</w:t>
      </w:r>
      <w:r w:rsidRPr="0095581A">
        <w:rPr>
          <w:i/>
          <w:iCs/>
          <w:color w:val="000000" w:themeColor="text1"/>
          <w:sz w:val="28"/>
          <w:szCs w:val="28"/>
        </w:rPr>
        <w:t xml:space="preserve">uản lý đầu tư, </w:t>
      </w:r>
      <w:r w:rsidRPr="0095581A">
        <w:rPr>
          <w:i/>
          <w:iCs/>
          <w:color w:val="000000" w:themeColor="text1"/>
          <w:sz w:val="28"/>
          <w:szCs w:val="28"/>
          <w:lang w:val="en-US"/>
        </w:rPr>
        <w:t xml:space="preserve">mua sắm, thuê dịch vụ </w:t>
      </w:r>
      <w:r w:rsidRPr="0095581A">
        <w:rPr>
          <w:i/>
          <w:iCs/>
          <w:color w:val="000000" w:themeColor="text1"/>
          <w:sz w:val="28"/>
          <w:szCs w:val="28"/>
        </w:rPr>
        <w:t>chuyển đổi số sử dụng nguồn vốn ngân sách nhà nước</w:t>
      </w:r>
      <w:r w:rsidRPr="0095581A">
        <w:rPr>
          <w:iCs/>
          <w:color w:val="000000" w:themeColor="text1"/>
          <w:sz w:val="28"/>
          <w:szCs w:val="28"/>
          <w:lang w:val="en-US"/>
        </w:rPr>
        <w:t xml:space="preserve">; đồng thời dự thảo Luật cũng bổ sung hoạt động </w:t>
      </w:r>
      <w:r w:rsidRPr="0095581A">
        <w:rPr>
          <w:i/>
          <w:color w:val="000000" w:themeColor="text1"/>
          <w:sz w:val="28"/>
          <w:szCs w:val="28"/>
        </w:rPr>
        <w:t>n</w:t>
      </w:r>
      <w:r w:rsidRPr="0095581A">
        <w:rPr>
          <w:i/>
          <w:color w:val="000000" w:themeColor="text1"/>
          <w:sz w:val="28"/>
          <w:szCs w:val="28"/>
          <w:lang w:val="en-US"/>
        </w:rPr>
        <w:t>ghiên cứu, thử nghiệm, đánh giá sản phẩm, dịch vụ công nghệ số chưa sẵn có trên thị trường</w:t>
      </w:r>
      <w:r w:rsidRPr="0095581A">
        <w:rPr>
          <w:color w:val="000000" w:themeColor="text1"/>
          <w:sz w:val="28"/>
          <w:szCs w:val="28"/>
          <w:lang w:val="en-US"/>
        </w:rPr>
        <w:t xml:space="preserve"> trước khi tiến hành các thủ tục đầu tư, mua sắm thuê dịch vụ</w:t>
      </w:r>
      <w:r w:rsidR="006926C2">
        <w:rPr>
          <w:color w:val="000000" w:themeColor="text1"/>
          <w:sz w:val="28"/>
          <w:szCs w:val="28"/>
        </w:rPr>
        <w:t xml:space="preserve">, để bảo đảm tính linh hoạt, </w:t>
      </w:r>
      <w:r w:rsidR="006926C2">
        <w:rPr>
          <w:color w:val="000000" w:themeColor="text1"/>
          <w:sz w:val="28"/>
          <w:szCs w:val="28"/>
          <w:lang w:val="en-US"/>
        </w:rPr>
        <w:t xml:space="preserve"> </w:t>
      </w:r>
      <w:r w:rsidRPr="0095581A">
        <w:rPr>
          <w:color w:val="000000" w:themeColor="text1"/>
          <w:sz w:val="28"/>
          <w:szCs w:val="28"/>
        </w:rPr>
        <w:t>khả thi.</w:t>
      </w:r>
    </w:p>
    <w:p w:rsidR="0095581A" w:rsidRPr="0095581A" w:rsidRDefault="0095581A" w:rsidP="0069645F">
      <w:pPr>
        <w:spacing w:after="120"/>
        <w:ind w:firstLine="567"/>
        <w:jc w:val="both"/>
        <w:rPr>
          <w:sz w:val="28"/>
          <w:szCs w:val="28"/>
          <w:lang w:val="en-US"/>
        </w:rPr>
      </w:pPr>
      <w:r w:rsidRPr="0095581A">
        <w:rPr>
          <w:color w:val="000000" w:themeColor="text1"/>
          <w:sz w:val="28"/>
          <w:szCs w:val="28"/>
        </w:rPr>
        <w:t>(iii) Bổ sung chính sách hỗ trợ về đào tạo, chuyển đổi nghề nghiệp, chuyển đổi số cộng đồng tại Điều 24 (Phát triển xã hội số); chính sách ư</w:t>
      </w:r>
      <w:r w:rsidRPr="0095581A">
        <w:rPr>
          <w:rStyle w:val="fontstyle01"/>
          <w:rFonts w:ascii="Times New Roman" w:hAnsi="Times New Roman"/>
          <w:color w:val="000000" w:themeColor="text1"/>
        </w:rPr>
        <w:t>u tiên nguồn lực quốc gia để khai thác hiệu quả tài nguyên dữ liệu và bảo đảm an ninh mạng tại Điều 7.</w:t>
      </w:r>
    </w:p>
    <w:p w:rsidR="0095581A" w:rsidRDefault="00192DB7" w:rsidP="0069645F">
      <w:pPr>
        <w:spacing w:after="120"/>
        <w:ind w:firstLine="567"/>
        <w:jc w:val="both"/>
        <w:rPr>
          <w:rFonts w:eastAsia="Calibri"/>
          <w:i/>
          <w:sz w:val="28"/>
          <w:szCs w:val="28"/>
        </w:rPr>
      </w:pPr>
      <w:r>
        <w:rPr>
          <w:rFonts w:eastAsia="Calibri"/>
          <w:i/>
          <w:sz w:val="28"/>
          <w:szCs w:val="28"/>
          <w:lang w:val="en-US"/>
        </w:rPr>
        <w:t>9. Đ</w:t>
      </w:r>
      <w:r w:rsidR="0095581A" w:rsidRPr="0095581A">
        <w:rPr>
          <w:rFonts w:eastAsia="Calibri"/>
          <w:i/>
          <w:sz w:val="28"/>
          <w:szCs w:val="28"/>
        </w:rPr>
        <w:t>ề nghị phân định rõ hoạt động CĐS tránh trùng lặp với dự thảo chuyên ngành</w:t>
      </w:r>
      <w:r w:rsidR="0095581A" w:rsidRPr="0095581A">
        <w:rPr>
          <w:rFonts w:eastAsia="Calibri"/>
          <w:i/>
          <w:iCs/>
          <w:sz w:val="28"/>
          <w:szCs w:val="28"/>
        </w:rPr>
        <w:t>;</w:t>
      </w:r>
      <w:r w:rsidR="0095581A" w:rsidRPr="0095581A">
        <w:rPr>
          <w:rFonts w:eastAsia="Calibri"/>
          <w:i/>
          <w:sz w:val="28"/>
          <w:szCs w:val="28"/>
        </w:rPr>
        <w:t xml:space="preserve"> bổ sung các hoạt động CĐS của người dân, doanh nghiệp để phản ánh đầy đủ các trụ cột Chính phủ số, kinh tế số, xã hội số; đề nghị </w:t>
      </w:r>
      <w:r w:rsidR="0095581A" w:rsidRPr="0095581A">
        <w:rPr>
          <w:rFonts w:eastAsia="Calibri"/>
          <w:b/>
          <w:i/>
          <w:sz w:val="28"/>
          <w:szCs w:val="28"/>
        </w:rPr>
        <w:t xml:space="preserve">rà soát </w:t>
      </w:r>
      <w:r w:rsidR="0095581A" w:rsidRPr="0095581A">
        <w:rPr>
          <w:rFonts w:eastAsia="Calibri"/>
          <w:i/>
          <w:sz w:val="28"/>
          <w:szCs w:val="28"/>
        </w:rPr>
        <w:t xml:space="preserve">Điều 5 </w:t>
      </w:r>
      <w:r w:rsidR="0095581A" w:rsidRPr="0095581A">
        <w:rPr>
          <w:rFonts w:eastAsia="Calibri"/>
          <w:b/>
          <w:i/>
          <w:sz w:val="28"/>
          <w:szCs w:val="28"/>
        </w:rPr>
        <w:t>về hoạt động CĐS để tránh trùng lặp; bổ sung mới một số hoạt động mới phù hợp với bối cảnh số; cấu trúc lại theo hướng phân</w:t>
      </w:r>
      <w:r w:rsidR="0095581A" w:rsidRPr="0095581A">
        <w:rPr>
          <w:rFonts w:eastAsia="Calibri"/>
          <w:i/>
          <w:sz w:val="28"/>
          <w:szCs w:val="28"/>
        </w:rPr>
        <w:t xml:space="preserve"> nhóm</w:t>
      </w:r>
      <w:r w:rsidR="0095581A" w:rsidRPr="0095581A">
        <w:rPr>
          <w:rFonts w:eastAsia="Calibri"/>
          <w:b/>
          <w:i/>
          <w:sz w:val="28"/>
          <w:szCs w:val="28"/>
        </w:rPr>
        <w:t xml:space="preserve"> các</w:t>
      </w:r>
      <w:r w:rsidR="0095581A" w:rsidRPr="0095581A">
        <w:rPr>
          <w:rFonts w:eastAsia="Calibri"/>
          <w:i/>
          <w:sz w:val="28"/>
          <w:szCs w:val="28"/>
        </w:rPr>
        <w:t xml:space="preserve"> nhiệm vụ như: nhóm thể chế và chiến lược; nhóm hạ tầng và nền tảng số; nhóm dữ liệu số hóa an toàn thông tin; nhóm đổi mới sáng tạo; nhóm đào tạo truyền thông, hỗ trợ người dân. </w:t>
      </w:r>
    </w:p>
    <w:p w:rsidR="0095581A" w:rsidRPr="0095581A" w:rsidRDefault="0095581A" w:rsidP="0069645F">
      <w:pPr>
        <w:spacing w:after="120"/>
        <w:ind w:firstLine="567"/>
        <w:jc w:val="both"/>
        <w:rPr>
          <w:sz w:val="28"/>
          <w:szCs w:val="28"/>
          <w:lang w:val="en-US"/>
        </w:rPr>
      </w:pPr>
      <w:r w:rsidRPr="0095581A">
        <w:rPr>
          <w:sz w:val="28"/>
          <w:szCs w:val="28"/>
          <w:lang w:eastAsia="x-none"/>
        </w:rPr>
        <w:t xml:space="preserve">Chính phủ xin </w:t>
      </w:r>
      <w:r w:rsidRPr="0095581A">
        <w:rPr>
          <w:b/>
          <w:i/>
          <w:sz w:val="28"/>
          <w:szCs w:val="28"/>
          <w:lang w:eastAsia="x-none"/>
        </w:rPr>
        <w:t>tiếp thu</w:t>
      </w:r>
      <w:r w:rsidRPr="0095581A">
        <w:rPr>
          <w:sz w:val="28"/>
          <w:szCs w:val="28"/>
          <w:lang w:eastAsia="x-none"/>
        </w:rPr>
        <w:t xml:space="preserve"> ý kiến của Đại biểu Quốc hội, dự thảo Luật đã được rà soát, chỉnh lý theo hướng quy định một cách tổng thể, toàn diện các hoạt động CĐS làm cơ sở để </w:t>
      </w:r>
      <w:r w:rsidRPr="0095581A">
        <w:rPr>
          <w:color w:val="000000" w:themeColor="text1"/>
          <w:sz w:val="28"/>
          <w:szCs w:val="28"/>
        </w:rPr>
        <w:t>xác định các nhiệm vụ, nội dung chi cho chuyển đổi số theo nguyên tắc không bỏ sót, không trùng lặp với pháp luật chuyên ngành, có tính mở để bao quát cả những hoạt động khác có liên quan đến CĐS nhằm rõ ràng, minh bạch, bảo đảm quyền và lợi ích của tổ chức, cá nhân.</w:t>
      </w:r>
    </w:p>
    <w:p w:rsidR="00D51E97" w:rsidRPr="00D51E97" w:rsidRDefault="00192DB7" w:rsidP="0069645F">
      <w:pPr>
        <w:spacing w:after="120"/>
        <w:ind w:firstLine="567"/>
        <w:jc w:val="both"/>
        <w:rPr>
          <w:rFonts w:eastAsia="Calibri"/>
          <w:b/>
          <w:i/>
          <w:iCs/>
          <w:sz w:val="28"/>
          <w:szCs w:val="28"/>
          <w:lang w:val="en" w:eastAsia="en-US"/>
        </w:rPr>
      </w:pPr>
      <w:r w:rsidRPr="00192DB7">
        <w:rPr>
          <w:i/>
          <w:sz w:val="28"/>
          <w:szCs w:val="28"/>
          <w:lang w:val="pt-BR" w:eastAsia="zh-CN"/>
        </w:rPr>
        <w:t>10</w:t>
      </w:r>
      <w:r>
        <w:rPr>
          <w:i/>
          <w:sz w:val="28"/>
          <w:szCs w:val="28"/>
          <w:lang w:val="pt-BR" w:eastAsia="zh-CN"/>
        </w:rPr>
        <w:t>. Đ</w:t>
      </w:r>
      <w:r w:rsidR="00D51E97" w:rsidRPr="00D51E97">
        <w:rPr>
          <w:rFonts w:eastAsia="Calibri"/>
          <w:i/>
          <w:sz w:val="28"/>
          <w:szCs w:val="28"/>
          <w:lang w:val="en" w:eastAsia="en-US"/>
        </w:rPr>
        <w:t xml:space="preserve">ề nghị bổ sung quy định cụ thể về cơ chế hỗ trợ, chỉ tiêu phủ </w:t>
      </w:r>
      <w:r w:rsidR="00D51E97" w:rsidRPr="00D51E97">
        <w:rPr>
          <w:sz w:val="28"/>
          <w:szCs w:val="28"/>
          <w:lang w:eastAsia="x-none"/>
        </w:rPr>
        <w:t>sóng</w:t>
      </w:r>
      <w:r w:rsidR="00D51E97" w:rsidRPr="00D51E97">
        <w:rPr>
          <w:rFonts w:eastAsia="Calibri"/>
          <w:i/>
          <w:sz w:val="28"/>
          <w:szCs w:val="28"/>
          <w:lang w:val="en" w:eastAsia="en-US"/>
        </w:rPr>
        <w:t xml:space="preserve"> tối thiểu, trách nhiệm của cơ quan trong phát triển hạ tầng số cho đầu tư hạ tầng công nghệ số ở xã, phường, vùng sâu, vùng xa, vùng khó khăn, biên giới, </w:t>
      </w:r>
      <w:r w:rsidR="00D51E97">
        <w:rPr>
          <w:rFonts w:eastAsia="Calibri"/>
          <w:i/>
          <w:sz w:val="28"/>
          <w:szCs w:val="28"/>
          <w:lang w:val="en" w:eastAsia="en-US"/>
        </w:rPr>
        <w:br/>
      </w:r>
      <w:r w:rsidR="00D51E97" w:rsidRPr="00D51E97">
        <w:rPr>
          <w:rFonts w:eastAsia="Calibri"/>
          <w:i/>
          <w:sz w:val="28"/>
          <w:szCs w:val="28"/>
          <w:lang w:val="en" w:eastAsia="en-US"/>
        </w:rPr>
        <w:t>hộ nghèo</w:t>
      </w:r>
      <w:r w:rsidR="00D51E97" w:rsidRPr="00D51E97">
        <w:rPr>
          <w:rFonts w:eastAsia="Calibri"/>
          <w:i/>
          <w:iCs/>
          <w:sz w:val="28"/>
          <w:szCs w:val="28"/>
          <w:lang w:val="en" w:eastAsia="en-US"/>
        </w:rPr>
        <w:t xml:space="preserve">. </w:t>
      </w:r>
    </w:p>
    <w:p w:rsidR="0095581A" w:rsidRDefault="00D51E97" w:rsidP="0069645F">
      <w:pPr>
        <w:spacing w:after="120"/>
        <w:ind w:firstLine="567"/>
        <w:jc w:val="both"/>
        <w:rPr>
          <w:sz w:val="28"/>
          <w:szCs w:val="28"/>
          <w:lang w:val="en-US"/>
        </w:rPr>
      </w:pPr>
      <w:r w:rsidRPr="00D51E97">
        <w:rPr>
          <w:rFonts w:eastAsia="Calibri"/>
          <w:iCs/>
          <w:color w:val="000000"/>
          <w:sz w:val="28"/>
          <w:szCs w:val="28"/>
          <w:lang w:val="en" w:eastAsia="en-US"/>
        </w:rPr>
        <w:t>Chính phủ xin</w:t>
      </w:r>
      <w:r w:rsidRPr="00D51E97">
        <w:rPr>
          <w:rFonts w:eastAsia="Calibri"/>
          <w:b/>
          <w:i/>
          <w:iCs/>
          <w:color w:val="000000"/>
          <w:sz w:val="28"/>
          <w:szCs w:val="28"/>
          <w:lang w:val="en" w:eastAsia="en-US"/>
        </w:rPr>
        <w:t xml:space="preserve"> giải trình </w:t>
      </w:r>
      <w:r w:rsidRPr="00D51E97">
        <w:rPr>
          <w:rFonts w:eastAsia="Calibri"/>
          <w:iCs/>
          <w:color w:val="000000"/>
          <w:sz w:val="28"/>
          <w:szCs w:val="28"/>
          <w:lang w:val="en" w:eastAsia="en-US"/>
        </w:rPr>
        <w:t>như sau</w:t>
      </w:r>
      <w:r w:rsidRPr="00D51E97">
        <w:rPr>
          <w:rFonts w:eastAsia="Calibri"/>
          <w:i/>
          <w:iCs/>
          <w:color w:val="000000"/>
          <w:sz w:val="28"/>
          <w:szCs w:val="28"/>
          <w:lang w:val="en" w:eastAsia="en-US"/>
        </w:rPr>
        <w:t xml:space="preserve">: </w:t>
      </w:r>
      <w:r w:rsidRPr="00D51E97">
        <w:rPr>
          <w:rFonts w:eastAsia="Calibri"/>
          <w:iCs/>
          <w:color w:val="000000"/>
          <w:sz w:val="28"/>
          <w:szCs w:val="28"/>
          <w:lang w:val="en" w:eastAsia="en-US"/>
        </w:rPr>
        <w:t xml:space="preserve">Hạ tầng chuyển đổi số là hạ tầng để chuyển đổi số toàn diện, phục vụ việc sản xuất, truyền đưa, thu thập, xử lý, lưu trữ và trao đổi dữ liệu số. Hạ tầng chuyển đổi số bao gồm hạ tầng số, hạ tầng số công cộng: (i) liên quan đến hạ tầng viễn thông, nhà nước có chính sách hỗ trợ phát triển, nâng cấp, duy trì cơ sở hạ tầng viễn thông tại khu vực biên giới, miền núi, vùng cao, vùng bãi ngang, ven biển và hải đảo, vùng đồng bào dân tộc thiểu số,…từ nguồn Quỹ viễn thông công ích; (ii) về hạ tầng số công cộng nhà nước có trách nhiệm </w:t>
      </w:r>
      <w:r w:rsidRPr="00D51E97">
        <w:rPr>
          <w:color w:val="000000"/>
          <w:sz w:val="28"/>
          <w:szCs w:val="28"/>
          <w:lang w:eastAsia="en-US"/>
        </w:rPr>
        <w:t>thiết lập và bảo đảm vận hành hạ tầng số công cộng</w:t>
      </w:r>
      <w:r w:rsidRPr="00D51E97">
        <w:rPr>
          <w:color w:val="000000"/>
          <w:sz w:val="28"/>
          <w:szCs w:val="28"/>
          <w:lang w:val="en-US" w:eastAsia="en-US"/>
        </w:rPr>
        <w:t xml:space="preserve">, khuyến khích mô hình đối tác công tư tham gia phát triển </w:t>
      </w:r>
      <w:r w:rsidRPr="00D51E97">
        <w:rPr>
          <w:color w:val="000000"/>
          <w:sz w:val="28"/>
          <w:szCs w:val="28"/>
          <w:lang w:eastAsia="en-US"/>
        </w:rPr>
        <w:t>các thành phần của hạ tầng số công cộng</w:t>
      </w:r>
      <w:r w:rsidRPr="00D51E97">
        <w:rPr>
          <w:color w:val="000000"/>
          <w:sz w:val="28"/>
          <w:szCs w:val="28"/>
          <w:lang w:val="en-US" w:eastAsia="en-US"/>
        </w:rPr>
        <w:t xml:space="preserve">… tại Điều 40 dự thảo Luật. </w:t>
      </w:r>
      <w:r w:rsidRPr="00D51E97">
        <w:rPr>
          <w:rFonts w:eastAsia="Calibri"/>
          <w:iCs/>
          <w:color w:val="000000"/>
          <w:sz w:val="28"/>
          <w:szCs w:val="28"/>
          <w:lang w:val="en" w:eastAsia="en-US"/>
        </w:rPr>
        <w:t>Vì vậy, Cơ quan soạn thảo xin đề xuất giữ nội dung dự thảo như hiện tại.</w:t>
      </w:r>
    </w:p>
    <w:p w:rsidR="000A0FBB" w:rsidRPr="000A0FBB" w:rsidRDefault="00192DB7" w:rsidP="0069645F">
      <w:pPr>
        <w:spacing w:after="120"/>
        <w:ind w:firstLine="567"/>
        <w:jc w:val="both"/>
        <w:rPr>
          <w:rFonts w:eastAsia="Calibri"/>
          <w:sz w:val="28"/>
          <w:szCs w:val="28"/>
        </w:rPr>
      </w:pPr>
      <w:r w:rsidRPr="00192DB7">
        <w:rPr>
          <w:i/>
          <w:sz w:val="28"/>
          <w:szCs w:val="28"/>
          <w:lang w:val="pt-BR" w:eastAsia="zh-CN"/>
        </w:rPr>
        <w:t>11.</w:t>
      </w:r>
      <w:r w:rsidR="000A0FBB" w:rsidRPr="000A0FBB">
        <w:rPr>
          <w:rFonts w:eastAsia="Calibri"/>
          <w:sz w:val="28"/>
          <w:szCs w:val="28"/>
        </w:rPr>
        <w:t xml:space="preserve"> </w:t>
      </w:r>
      <w:r w:rsidR="000A0FBB" w:rsidRPr="000A0FBB">
        <w:rPr>
          <w:rFonts w:eastAsia="Calibri"/>
          <w:i/>
          <w:sz w:val="28"/>
          <w:szCs w:val="28"/>
        </w:rPr>
        <w:t xml:space="preserve">Một số ý kiến đề nghị quy định tại dự thảo Luật phải khắc phục được những vướng mắc, hạn chế đang tồn tại trong việc thực hiện các dịch vụ công trực tuyến, giải quyết tình trạng thiếu liên thông, thiếu đồng bộ, mỗi nơi một kiểu </w:t>
      </w:r>
      <w:r w:rsidR="000A0FBB" w:rsidRPr="000A0FBB">
        <w:rPr>
          <w:rFonts w:eastAsia="Calibri"/>
          <w:i/>
          <w:sz w:val="28"/>
          <w:szCs w:val="28"/>
        </w:rPr>
        <w:lastRenderedPageBreak/>
        <w:t>(cơ sở dữ liệu, quy trình, phần mềm, chữ ký số) đang gây quá tải cho cán bộ cơ sở và gây khó khăn cho người dân đặc biệt là người cao tuổi và các đối tượng yếu thế khác</w:t>
      </w:r>
      <w:r w:rsidR="000A0FBB" w:rsidRPr="000A0FBB">
        <w:rPr>
          <w:rFonts w:eastAsia="Calibri"/>
          <w:i/>
          <w:iCs/>
          <w:sz w:val="28"/>
          <w:szCs w:val="28"/>
        </w:rPr>
        <w:t xml:space="preserve">; </w:t>
      </w:r>
      <w:r w:rsidR="000A0FBB" w:rsidRPr="000A0FBB">
        <w:rPr>
          <w:rFonts w:eastAsia="Calibri"/>
          <w:i/>
          <w:sz w:val="28"/>
          <w:szCs w:val="28"/>
        </w:rPr>
        <w:t>bổ sung nội dung về quản trị dữ liệu công, sự liên thông giữa khu vực công và khu vực tư và chính quyền số của địa phương</w:t>
      </w:r>
      <w:r w:rsidR="000A0FBB" w:rsidRPr="000A0FBB">
        <w:rPr>
          <w:rFonts w:eastAsia="Calibri"/>
          <w:sz w:val="28"/>
          <w:szCs w:val="28"/>
        </w:rPr>
        <w:t xml:space="preserve">. </w:t>
      </w:r>
    </w:p>
    <w:p w:rsidR="00D51E97" w:rsidRPr="000A0FBB" w:rsidRDefault="000A0FBB" w:rsidP="0069645F">
      <w:pPr>
        <w:spacing w:after="120"/>
        <w:ind w:firstLine="567"/>
        <w:jc w:val="both"/>
        <w:rPr>
          <w:sz w:val="28"/>
          <w:szCs w:val="28"/>
          <w:lang w:val="en-US"/>
        </w:rPr>
      </w:pPr>
      <w:r w:rsidRPr="000A0FBB">
        <w:rPr>
          <w:rFonts w:eastAsia="Calibri"/>
          <w:iCs/>
          <w:color w:val="000000" w:themeColor="text1"/>
          <w:sz w:val="28"/>
          <w:szCs w:val="28"/>
        </w:rPr>
        <w:t xml:space="preserve">Chính phủ xin </w:t>
      </w:r>
      <w:r w:rsidRPr="000A0FBB">
        <w:rPr>
          <w:rFonts w:eastAsia="Calibri"/>
          <w:b/>
          <w:i/>
          <w:iCs/>
          <w:color w:val="000000" w:themeColor="text1"/>
          <w:sz w:val="28"/>
          <w:szCs w:val="28"/>
        </w:rPr>
        <w:t>tiếp thu</w:t>
      </w:r>
      <w:r w:rsidRPr="000A0FBB">
        <w:rPr>
          <w:rFonts w:eastAsia="Calibri"/>
          <w:sz w:val="28"/>
          <w:szCs w:val="28"/>
        </w:rPr>
        <w:t xml:space="preserve"> ý kiến xác đáng của Đại biểu Quốc hội, dự thảo Luật được nghiên cứu, bổ sung một điều về nguyên tắc chung trong CĐS, trong đó, dữ liệu của cơ quan nhà nước mặc định mở, chia sẻ và liên thông để phục vụ người dân, doanh nghiệp; kết nối, chia sẻ dữ liệu bắt buộc trong hệ thống chính trị và yêu cầu n</w:t>
      </w:r>
      <w:r w:rsidRPr="000A0FBB">
        <w:rPr>
          <w:color w:val="000000" w:themeColor="text1"/>
          <w:sz w:val="28"/>
          <w:szCs w:val="28"/>
        </w:rPr>
        <w:t xml:space="preserve">ền tảng số </w:t>
      </w:r>
      <w:r w:rsidRPr="000A0FBB">
        <w:rPr>
          <w:color w:val="000000" w:themeColor="text1"/>
          <w:sz w:val="28"/>
          <w:szCs w:val="28"/>
          <w:lang w:val="en-US"/>
        </w:rPr>
        <w:t>dùng chung</w:t>
      </w:r>
      <w:r w:rsidRPr="000A0FBB">
        <w:rPr>
          <w:color w:val="000000" w:themeColor="text1"/>
          <w:sz w:val="28"/>
          <w:szCs w:val="28"/>
        </w:rPr>
        <w:t xml:space="preserve"> của cơ quan nhà nước phải được thiết kế theo tiêu chuẩn mở, kiến trúc mở; bảo đảm khả năng tích hợp, liên thông, chia sẻ dữ liệu đồng bộ, thông suốt từ trung ương đến địa phương, tránh đầu tư trùng lặp, rời rạc</w:t>
      </w:r>
      <w:r w:rsidRPr="000A0FBB">
        <w:rPr>
          <w:color w:val="000000" w:themeColor="text1"/>
          <w:sz w:val="28"/>
          <w:szCs w:val="28"/>
          <w:lang w:val="en-US"/>
        </w:rPr>
        <w:t xml:space="preserve"> (Điều 41)</w:t>
      </w:r>
      <w:r w:rsidRPr="000A0FBB">
        <w:rPr>
          <w:color w:val="000000" w:themeColor="text1"/>
          <w:sz w:val="28"/>
          <w:szCs w:val="28"/>
        </w:rPr>
        <w:t>.</w:t>
      </w:r>
      <w:r w:rsidRPr="000A0FBB">
        <w:rPr>
          <w:color w:val="000000" w:themeColor="text1"/>
          <w:sz w:val="28"/>
          <w:szCs w:val="28"/>
          <w:lang w:val="en-US"/>
        </w:rPr>
        <w:t xml:space="preserve"> Quy định về kiến trúc mở, tiêu chuẩn mở tạo điều kiện sự liên thông</w:t>
      </w:r>
      <w:r w:rsidRPr="000A0FBB">
        <w:rPr>
          <w:rFonts w:eastAsia="Calibri"/>
          <w:sz w:val="28"/>
          <w:szCs w:val="28"/>
          <w:lang w:val="en-US"/>
        </w:rPr>
        <w:t xml:space="preserve"> </w:t>
      </w:r>
      <w:r w:rsidRPr="000A0FBB">
        <w:rPr>
          <w:rFonts w:eastAsia="Calibri"/>
          <w:sz w:val="28"/>
          <w:szCs w:val="28"/>
        </w:rPr>
        <w:t>giữa khu vực công và khu vực tư, trừ trường hợp pháp luật có quy định khác.</w:t>
      </w:r>
    </w:p>
    <w:p w:rsidR="00D51E97" w:rsidRDefault="00192DB7" w:rsidP="0069645F">
      <w:pPr>
        <w:spacing w:after="120"/>
        <w:ind w:firstLine="567"/>
        <w:jc w:val="both"/>
        <w:rPr>
          <w:sz w:val="28"/>
          <w:szCs w:val="28"/>
          <w:lang w:val="en-US"/>
        </w:rPr>
      </w:pPr>
      <w:r w:rsidRPr="00192DB7">
        <w:rPr>
          <w:i/>
          <w:sz w:val="28"/>
          <w:szCs w:val="28"/>
          <w:lang w:val="pt-BR" w:eastAsia="zh-CN"/>
        </w:rPr>
        <w:t>12.</w:t>
      </w:r>
      <w:r>
        <w:rPr>
          <w:i/>
          <w:sz w:val="28"/>
          <w:szCs w:val="28"/>
          <w:lang w:val="pt-BR" w:eastAsia="zh-CN"/>
        </w:rPr>
        <w:t xml:space="preserve"> </w:t>
      </w:r>
      <w:r w:rsidR="00080B79" w:rsidRPr="00080B79">
        <w:rPr>
          <w:rFonts w:eastAsia="Calibri"/>
          <w:i/>
          <w:sz w:val="28"/>
          <w:szCs w:val="28"/>
          <w:lang w:val="en" w:eastAsia="en-US"/>
        </w:rPr>
        <w:t>Một số ý kiến đề nghị bổ sung chính sách hỗ trợ doanh nghiệp (đặc biệt doanh nghiệp nhỏ và vừa, hợp tác xã,…); bổ sung cơ chế đặc thù, cho phép đặt hàng hoặc chỉ định thầu đối với sản phẩm Make in Việt Nam; bổ sung cơ chế khuyến khích, hỗ trợ cụ thể (ví dụ: miễn giảm thuế, đào tạo, hỗ trợ vay vốn…) cho các doanh nghiệp truyền thống, doanh nghiệp thuộc địa bàn vùng sâu, vùng xa tiến hành CĐS</w:t>
      </w:r>
      <w:r w:rsidR="00080B79" w:rsidRPr="00080B79">
        <w:rPr>
          <w:rFonts w:eastAsia="Calibri"/>
          <w:sz w:val="28"/>
          <w:szCs w:val="28"/>
          <w:lang w:val="en" w:eastAsia="en-US"/>
        </w:rPr>
        <w:t>.</w:t>
      </w:r>
    </w:p>
    <w:p w:rsidR="00080B79" w:rsidRPr="00080B79" w:rsidRDefault="00080B79" w:rsidP="0069645F">
      <w:pPr>
        <w:spacing w:before="120" w:after="120" w:line="276" w:lineRule="auto"/>
        <w:ind w:firstLine="567"/>
        <w:jc w:val="both"/>
        <w:rPr>
          <w:rFonts w:eastAsia="Calibri"/>
          <w:iCs/>
          <w:sz w:val="28"/>
          <w:szCs w:val="28"/>
          <w:lang w:val="pt-BR" w:eastAsia="en-US"/>
        </w:rPr>
      </w:pPr>
      <w:r w:rsidRPr="00080B79">
        <w:rPr>
          <w:rFonts w:eastAsia="Calibri"/>
          <w:iCs/>
          <w:color w:val="000000"/>
          <w:sz w:val="28"/>
          <w:szCs w:val="28"/>
          <w:lang w:val="en" w:eastAsia="en-US"/>
        </w:rPr>
        <w:t xml:space="preserve">Chính phủ </w:t>
      </w:r>
      <w:r w:rsidRPr="00080B79">
        <w:rPr>
          <w:rFonts w:eastAsia="Calibri"/>
          <w:b/>
          <w:i/>
          <w:iCs/>
          <w:color w:val="000000"/>
          <w:sz w:val="28"/>
          <w:szCs w:val="28"/>
          <w:lang w:val="en" w:eastAsia="en-US"/>
        </w:rPr>
        <w:t>t</w:t>
      </w:r>
      <w:r w:rsidRPr="00080B79">
        <w:rPr>
          <w:rFonts w:eastAsia="Calibri"/>
          <w:b/>
          <w:i/>
          <w:iCs/>
          <w:sz w:val="28"/>
          <w:szCs w:val="28"/>
          <w:lang w:val="pt-BR" w:eastAsia="en-US"/>
        </w:rPr>
        <w:t>iếp thu, giải trình</w:t>
      </w:r>
      <w:r w:rsidRPr="00080B79">
        <w:rPr>
          <w:rFonts w:eastAsia="Calibri"/>
          <w:iCs/>
          <w:sz w:val="28"/>
          <w:szCs w:val="28"/>
          <w:lang w:val="pt-BR" w:eastAsia="en-US"/>
        </w:rPr>
        <w:t xml:space="preserve"> ý kiến của Đại biểu Quốc hội như sau: </w:t>
      </w:r>
    </w:p>
    <w:p w:rsidR="00080B79" w:rsidRPr="00080B79" w:rsidRDefault="00080B79" w:rsidP="0069645F">
      <w:pPr>
        <w:spacing w:before="120" w:after="120" w:line="276" w:lineRule="auto"/>
        <w:ind w:firstLine="567"/>
        <w:jc w:val="both"/>
        <w:rPr>
          <w:rFonts w:eastAsia="Calibri"/>
          <w:b/>
          <w:iCs/>
          <w:sz w:val="28"/>
          <w:szCs w:val="28"/>
          <w:lang w:val="pt-BR" w:eastAsia="en-US"/>
        </w:rPr>
      </w:pPr>
      <w:r w:rsidRPr="00080B79">
        <w:rPr>
          <w:rFonts w:eastAsia="Calibri"/>
          <w:iCs/>
          <w:sz w:val="28"/>
          <w:szCs w:val="28"/>
          <w:lang w:val="pt-BR" w:eastAsia="en-US"/>
        </w:rPr>
        <w:t>(i) Dự thảo Luật hiện đã có chính sách hỗ trợ doanh nghiệp, hợp tác xã, hộ kinh doanh chuyển đổi số (Điều 22), đã xác định rõ đối tượng ưu tiên là doanh nghiệp nhỏ và vừa, hợp tác xã, hộ kinh doanh, doanh nghiệp truyền thống và doanh nghiệp thuộc địa bàn miền núi, vùng sâu, vùng xa, vùng đồng bào dân tộc thiểu số, biên giới, hải đảo; bổ sung các nhóm hoạt động hỗ trợ chuyển đổi số.</w:t>
      </w:r>
    </w:p>
    <w:p w:rsidR="00080B79" w:rsidRPr="00080B79" w:rsidRDefault="00080B79" w:rsidP="0069645F">
      <w:pPr>
        <w:spacing w:before="120" w:after="120" w:line="276" w:lineRule="auto"/>
        <w:ind w:firstLine="567"/>
        <w:jc w:val="both"/>
        <w:rPr>
          <w:rFonts w:eastAsia="Calibri"/>
          <w:b/>
          <w:iCs/>
          <w:sz w:val="28"/>
          <w:szCs w:val="28"/>
          <w:lang w:val="pt-BR" w:eastAsia="en-US"/>
        </w:rPr>
      </w:pPr>
      <w:r w:rsidRPr="00080B79">
        <w:rPr>
          <w:rFonts w:eastAsia="Calibri"/>
          <w:iCs/>
          <w:sz w:val="28"/>
          <w:szCs w:val="28"/>
          <w:lang w:val="pt-BR" w:eastAsia="en-US"/>
        </w:rPr>
        <w:t xml:space="preserve">(ii) Hiện dự thảo Luật đã có quy định về việc khuyến khích các cơ quan nhà nước, doanh nghiệp nhà nước thuê, mua sắm các sản phẩm, dịch vụ công nghệ số do Việt Nam sản xuất, làm chủ công nghệ, tuân thủ tiêu chuẩn, quy chuẩn kỹ thuật quốc gia trong các dự án đầu tư sử dụng ngân sách nhà nước. </w:t>
      </w:r>
    </w:p>
    <w:p w:rsidR="00080B79" w:rsidRDefault="00080B79" w:rsidP="0069645F">
      <w:pPr>
        <w:spacing w:after="120"/>
        <w:ind w:firstLine="567"/>
        <w:jc w:val="both"/>
        <w:rPr>
          <w:sz w:val="28"/>
          <w:szCs w:val="28"/>
          <w:lang w:val="en-US"/>
        </w:rPr>
      </w:pPr>
      <w:r w:rsidRPr="00080B79">
        <w:rPr>
          <w:rFonts w:eastAsia="Calibri"/>
          <w:iCs/>
          <w:sz w:val="28"/>
          <w:szCs w:val="28"/>
          <w:lang w:val="pt-BR" w:eastAsia="en-US"/>
        </w:rPr>
        <w:t>(iii) Việc khuyến khích các mô hình kinh tế được hình thành, vận hành hoặc tối ưu hóa trên nền tảng công nghệ số, dữ liệu và nền tảng số hiện chưa đưa vào quy định trong dự thảo Luật do các mô hình kinh tế số biến đổi rất nhanh, liên tục xuất hiện và thay đổi theo sự phát triển của công nghệ, dữ liệu và nền tảng số; nhiều mô hình kinh tế số mới cần được thử nghiệm có kiểm soát (sandbox) để đánh giá rủi ro, tác động và điều kiện vận hành trước khi quy định chính thức.</w:t>
      </w:r>
      <w:r w:rsidRPr="00080B79">
        <w:rPr>
          <w:rFonts w:eastAsia="Calibri"/>
          <w:sz w:val="28"/>
          <w:szCs w:val="28"/>
          <w:lang w:val="en" w:eastAsia="en-US"/>
        </w:rPr>
        <w:t xml:space="preserve"> Do vậy, dự thảo Luật hiện đã quy định mang tính nguyên tắc về thử nghiệm có kiểm soát trong phát triển kinh tế số (Điều 44).</w:t>
      </w:r>
    </w:p>
    <w:p w:rsidR="00080B79" w:rsidRDefault="00192DB7" w:rsidP="0069645F">
      <w:pPr>
        <w:spacing w:before="120" w:after="120" w:line="276" w:lineRule="auto"/>
        <w:ind w:firstLine="567"/>
        <w:jc w:val="both"/>
        <w:rPr>
          <w:sz w:val="28"/>
          <w:szCs w:val="28"/>
        </w:rPr>
      </w:pPr>
      <w:r w:rsidRPr="00192DB7">
        <w:rPr>
          <w:i/>
          <w:sz w:val="28"/>
          <w:szCs w:val="28"/>
          <w:lang w:val="pt-BR" w:eastAsia="zh-CN"/>
        </w:rPr>
        <w:t>13.</w:t>
      </w:r>
      <w:r w:rsidR="00080B79" w:rsidRPr="00080B79">
        <w:rPr>
          <w:rFonts w:eastAsia="Calibri"/>
          <w:sz w:val="28"/>
          <w:szCs w:val="28"/>
        </w:rPr>
        <w:t xml:space="preserve"> </w:t>
      </w:r>
      <w:r w:rsidR="00080B79" w:rsidRPr="00080B79">
        <w:rPr>
          <w:rFonts w:eastAsia="Calibri"/>
          <w:i/>
          <w:sz w:val="28"/>
          <w:szCs w:val="28"/>
        </w:rPr>
        <w:t xml:space="preserve">Có ý kiến đề nghị bổ sung nguyên tắc bảo đảm quyền công dân trên không gian số liên quan đến kiểm soát dữ liệu cá nhân; cơ quan Nhà nước có trách nhiệm thông tin, giải thích rõ ràng khi thực hiện dịch vụ công bằng công </w:t>
      </w:r>
      <w:r w:rsidR="00080B79" w:rsidRPr="00080B79">
        <w:rPr>
          <w:rFonts w:eastAsia="Calibri"/>
          <w:i/>
          <w:sz w:val="28"/>
          <w:szCs w:val="28"/>
        </w:rPr>
        <w:lastRenderedPageBreak/>
        <w:t>nghệ tự động, bảo đảm tính minh bạch, chính xác, công bằng và có cơ chế bồi thường khi xử lý dữ liệu sai</w:t>
      </w:r>
      <w:r w:rsidR="00080B79" w:rsidRPr="00080B79">
        <w:rPr>
          <w:rFonts w:eastAsia="Calibri"/>
          <w:i/>
          <w:iCs/>
          <w:sz w:val="28"/>
          <w:szCs w:val="28"/>
        </w:rPr>
        <w:t xml:space="preserve">; </w:t>
      </w:r>
      <w:r w:rsidR="00080B79" w:rsidRPr="00080B79">
        <w:rPr>
          <w:i/>
          <w:sz w:val="28"/>
          <w:szCs w:val="28"/>
        </w:rPr>
        <w:t>bổ sung các quy định chặt chẽ, cụ thể về các quyền được bảo vệ thông tin của người dân khi tham gia vào không gian số; bổ sung quy định về cơ chế khiếu nại, bồi thường, trách nhiệm giải trình của cơ quan nhà nước khi quyền được bảo vệ thông tin cá nhân của công dân bị xâm phạm</w:t>
      </w:r>
      <w:r w:rsidR="00080B79" w:rsidRPr="00080B79">
        <w:rPr>
          <w:sz w:val="28"/>
          <w:szCs w:val="28"/>
        </w:rPr>
        <w:t>.</w:t>
      </w:r>
    </w:p>
    <w:p w:rsidR="00080B79" w:rsidRPr="00080B79" w:rsidRDefault="00080B79" w:rsidP="0069645F">
      <w:pPr>
        <w:spacing w:after="120"/>
        <w:ind w:firstLine="567"/>
        <w:jc w:val="both"/>
        <w:rPr>
          <w:sz w:val="28"/>
          <w:szCs w:val="28"/>
        </w:rPr>
      </w:pPr>
      <w:r w:rsidRPr="00080B79">
        <w:rPr>
          <w:rFonts w:eastAsia="Calibri"/>
          <w:b/>
          <w:i/>
          <w:iCs/>
          <w:color w:val="000000" w:themeColor="text1"/>
          <w:sz w:val="28"/>
          <w:szCs w:val="28"/>
        </w:rPr>
        <w:t>Tiếp thu</w:t>
      </w:r>
      <w:r w:rsidRPr="00080B79">
        <w:rPr>
          <w:rFonts w:eastAsia="Calibri"/>
          <w:iCs/>
          <w:color w:val="000000" w:themeColor="text1"/>
          <w:sz w:val="28"/>
          <w:szCs w:val="28"/>
        </w:rPr>
        <w:t xml:space="preserve"> ý kiến của Đại biểu Quốc hội, dự thảo Luật hiện đã được chính lý, bổ sung tại Điều 25 về quyền con người, quyền công dân trên môi trường số. Theo đó </w:t>
      </w:r>
      <w:r w:rsidRPr="00080B79">
        <w:rPr>
          <w:rFonts w:eastAsia="Calibri"/>
          <w:i/>
          <w:iCs/>
          <w:color w:val="000000" w:themeColor="text1"/>
          <w:sz w:val="28"/>
          <w:szCs w:val="28"/>
        </w:rPr>
        <w:t>đ</w:t>
      </w:r>
      <w:r w:rsidRPr="00080B79">
        <w:rPr>
          <w:i/>
          <w:color w:val="000000" w:themeColor="text1"/>
          <w:sz w:val="28"/>
          <w:szCs w:val="28"/>
        </w:rPr>
        <w:t>ược bảo vệ, truy cập, kiểm tra, yêu cầu xử lý,</w:t>
      </w:r>
      <w:r w:rsidRPr="00080B79">
        <w:rPr>
          <w:b/>
          <w:bCs/>
          <w:i/>
          <w:color w:val="000000" w:themeColor="text1"/>
          <w:sz w:val="28"/>
          <w:szCs w:val="28"/>
        </w:rPr>
        <w:t xml:space="preserve"> </w:t>
      </w:r>
      <w:r w:rsidRPr="00080B79">
        <w:rPr>
          <w:i/>
          <w:color w:val="000000" w:themeColor="text1"/>
          <w:sz w:val="28"/>
          <w:szCs w:val="28"/>
        </w:rPr>
        <w:t>yêu cầu cung cấp hoặc chuyển giao dữ liệu cá nhân ở định dạng có cấu trúc, phổ biến, có thể đọc được bằng máy</w:t>
      </w:r>
      <w:r w:rsidRPr="00080B79">
        <w:rPr>
          <w:color w:val="000000" w:themeColor="text1"/>
          <w:sz w:val="28"/>
          <w:szCs w:val="28"/>
          <w:lang w:val="en-US"/>
        </w:rPr>
        <w:t xml:space="preserve"> và </w:t>
      </w:r>
      <w:r w:rsidRPr="00080B79">
        <w:rPr>
          <w:sz w:val="28"/>
          <w:szCs w:val="28"/>
        </w:rPr>
        <w:t>bổ sung trách nhiệm: giải trình, thực hiện công bố lỗi kỹ thuật của cơ quan bổ sung các quy định chặt chẽ, cụ thể về các quyền được tôn trọng, quyền được bảo vệ thông tin của người dân khi tham gia vào không gian số thực hiện dịch vụ công trực tuyến khi hồ sơ của người dân, doanh nghiệp bị chậm hoặc bị từ chối tại Điều 19; về cơ chế bồi thường thực hiện theo quy định pháp luật về bồi thường nhà nước.</w:t>
      </w:r>
    </w:p>
    <w:p w:rsidR="00CF68A6" w:rsidRDefault="00192DB7" w:rsidP="0069645F">
      <w:pPr>
        <w:spacing w:after="120"/>
        <w:ind w:firstLine="567"/>
        <w:jc w:val="both"/>
        <w:rPr>
          <w:rFonts w:eastAsia="Calibri"/>
          <w:i/>
          <w:iCs/>
          <w:sz w:val="28"/>
          <w:szCs w:val="28"/>
          <w:lang w:val="en" w:eastAsia="en-US"/>
        </w:rPr>
      </w:pPr>
      <w:r w:rsidRPr="00192DB7">
        <w:rPr>
          <w:rFonts w:eastAsia="Calibri"/>
          <w:i/>
          <w:sz w:val="28"/>
          <w:szCs w:val="28"/>
          <w:lang w:val="en" w:eastAsia="en-US"/>
        </w:rPr>
        <w:t xml:space="preserve">14. </w:t>
      </w:r>
      <w:r w:rsidR="00CF68A6" w:rsidRPr="00CF68A6">
        <w:rPr>
          <w:rFonts w:eastAsia="Calibri"/>
          <w:i/>
          <w:sz w:val="28"/>
          <w:szCs w:val="28"/>
          <w:lang w:val="en" w:eastAsia="en-US"/>
        </w:rPr>
        <w:t xml:space="preserve">Một số ý kiến đề nghị xác định rõ cơ cấu của 1% ngân sách cho CĐS </w:t>
      </w:r>
      <w:r w:rsidR="00CF68A6" w:rsidRPr="00CF68A6">
        <w:rPr>
          <w:rFonts w:eastAsia="Calibri"/>
          <w:i/>
          <w:sz w:val="28"/>
          <w:szCs w:val="28"/>
          <w:vertAlign w:val="superscript"/>
          <w:lang w:val="en" w:eastAsia="en-US"/>
        </w:rPr>
        <w:footnoteReference w:id="1"/>
      </w:r>
      <w:r w:rsidR="00CF68A6" w:rsidRPr="00CF68A6">
        <w:rPr>
          <w:rFonts w:eastAsia="Calibri"/>
          <w:i/>
          <w:sz w:val="28"/>
          <w:szCs w:val="28"/>
          <w:lang w:val="en" w:eastAsia="en-US"/>
        </w:rPr>
        <w:t>) từ nguồn 3% cho khoa học, công nghệ, đổi mới sáng tạo và CĐS (theo Luật Khoa học, công nghệ và đổi mới sáng tạo); không quy định cứng 1% mà gộp chung trong gói 3%</w:t>
      </w:r>
      <w:r w:rsidR="00CF68A6" w:rsidRPr="00CF68A6">
        <w:rPr>
          <w:rFonts w:eastAsia="Calibri"/>
          <w:i/>
          <w:iCs/>
          <w:sz w:val="28"/>
          <w:szCs w:val="28"/>
          <w:lang w:val="en" w:eastAsia="en-US"/>
        </w:rPr>
        <w:t xml:space="preserve">. </w:t>
      </w:r>
    </w:p>
    <w:p w:rsidR="00CF68A6" w:rsidRDefault="00CF68A6" w:rsidP="0069645F">
      <w:pPr>
        <w:spacing w:before="120" w:after="120" w:line="276" w:lineRule="auto"/>
        <w:ind w:firstLine="567"/>
        <w:jc w:val="both"/>
        <w:rPr>
          <w:rFonts w:eastAsia="Calibri"/>
          <w:i/>
          <w:sz w:val="28"/>
          <w:szCs w:val="28"/>
          <w:lang w:val="en" w:eastAsia="en-US"/>
        </w:rPr>
      </w:pPr>
      <w:r w:rsidRPr="00CF68A6">
        <w:rPr>
          <w:rFonts w:eastAsia="Calibri"/>
          <w:b/>
          <w:i/>
          <w:iCs/>
          <w:color w:val="000000"/>
          <w:sz w:val="28"/>
          <w:szCs w:val="28"/>
          <w:lang w:val="en" w:eastAsia="en-US"/>
        </w:rPr>
        <w:t>Tiếp thu</w:t>
      </w:r>
      <w:r w:rsidRPr="00CF68A6">
        <w:rPr>
          <w:rFonts w:eastAsia="Calibri"/>
          <w:iCs/>
          <w:color w:val="000000"/>
          <w:sz w:val="28"/>
          <w:szCs w:val="28"/>
          <w:lang w:val="en" w:eastAsia="en-US"/>
        </w:rPr>
        <w:t xml:space="preserve"> ý kiến của Đại biểu Quốc hội, Cơ quan soạn thảo đã rà soát, chính lý</w:t>
      </w:r>
      <w:r w:rsidRPr="00CF68A6">
        <w:rPr>
          <w:sz w:val="28"/>
          <w:szCs w:val="28"/>
          <w:lang w:val="en" w:eastAsia="en-US"/>
        </w:rPr>
        <w:t xml:space="preserve"> Điều 36 theo hướng:</w:t>
      </w:r>
      <w:r w:rsidRPr="00CF68A6">
        <w:rPr>
          <w:i/>
          <w:iCs/>
          <w:sz w:val="28"/>
          <w:szCs w:val="28"/>
          <w:lang w:val="en" w:eastAsia="en-US"/>
        </w:rPr>
        <w:t>“</w:t>
      </w:r>
      <w:r w:rsidRPr="00CF68A6">
        <w:rPr>
          <w:i/>
          <w:color w:val="000000"/>
          <w:sz w:val="28"/>
          <w:szCs w:val="28"/>
          <w:lang w:eastAsia="en-US"/>
        </w:rPr>
        <w:t xml:space="preserve">Nhà nước bảo đảm chi cho </w:t>
      </w:r>
      <w:r w:rsidRPr="00CF68A6">
        <w:rPr>
          <w:i/>
          <w:color w:val="000000"/>
          <w:sz w:val="28"/>
          <w:szCs w:val="28"/>
          <w:lang w:val="en-US" w:eastAsia="en-US"/>
        </w:rPr>
        <w:t>chuyển đổi số</w:t>
      </w:r>
      <w:r w:rsidRPr="00CF68A6">
        <w:rPr>
          <w:i/>
          <w:color w:val="000000"/>
          <w:sz w:val="28"/>
          <w:szCs w:val="28"/>
          <w:lang w:eastAsia="en-US"/>
        </w:rPr>
        <w:t xml:space="preserve"> hằng năm tối thiểu </w:t>
      </w:r>
      <w:r w:rsidRPr="00CF68A6">
        <w:rPr>
          <w:i/>
          <w:color w:val="000000"/>
          <w:sz w:val="28"/>
          <w:szCs w:val="28"/>
          <w:lang w:val="en-US" w:eastAsia="en-US"/>
        </w:rPr>
        <w:t>1</w:t>
      </w:r>
      <w:r w:rsidRPr="00CF68A6">
        <w:rPr>
          <w:i/>
          <w:color w:val="000000"/>
          <w:sz w:val="28"/>
          <w:szCs w:val="28"/>
          <w:lang w:eastAsia="en-US"/>
        </w:rPr>
        <w:t xml:space="preserve">% tổng chi ngân sách nhà nước </w:t>
      </w:r>
      <w:r w:rsidRPr="00CF68A6">
        <w:rPr>
          <w:i/>
          <w:color w:val="000000"/>
          <w:sz w:val="28"/>
          <w:szCs w:val="28"/>
          <w:lang w:val="en-US" w:eastAsia="en-US"/>
        </w:rPr>
        <w:t>từ</w:t>
      </w:r>
      <w:r w:rsidRPr="00CF68A6">
        <w:rPr>
          <w:i/>
          <w:color w:val="000000"/>
          <w:sz w:val="28"/>
          <w:szCs w:val="28"/>
          <w:lang w:eastAsia="en-US"/>
        </w:rPr>
        <w:t xml:space="preserve"> nguồn tổng chi tối thiểu 3% ngân sách nhà nước cho phát triển khoa học, công nghệ, đổi mới sáng tạo và chuyển đổi số và tăng dần theo yêu cầu phát triển để thực hiện chủ trương, chính sách của Đảng, Nhà nước trong từng thời kỳ</w:t>
      </w:r>
      <w:r w:rsidRPr="00CF68A6">
        <w:rPr>
          <w:i/>
          <w:iCs/>
          <w:sz w:val="28"/>
          <w:szCs w:val="28"/>
          <w:lang w:val="en" w:eastAsia="en-US"/>
        </w:rPr>
        <w:t>”.</w:t>
      </w:r>
      <w:r w:rsidRPr="00CF68A6">
        <w:rPr>
          <w:sz w:val="28"/>
          <w:szCs w:val="28"/>
          <w:lang w:val="en" w:eastAsia="en-US"/>
        </w:rPr>
        <w:t xml:space="preserve"> Việc quy định “tối thiểu 1%” được luật hóa từ Nghị quyết số 57-NQ/TW, đồng thời tương đồng với quy định tại Luật Khoa học, công nghệ và đổi mới sáng tạo, bảo đảm có nguồn lực ổn định cho chuyển đổi số; </w:t>
      </w:r>
      <w:r w:rsidRPr="00CF68A6">
        <w:rPr>
          <w:iCs/>
          <w:sz w:val="28"/>
          <w:szCs w:val="28"/>
          <w:lang w:val="en" w:eastAsia="en-US"/>
        </w:rPr>
        <w:t>không đặt yêu cầu cứng, bắt buộc từng địa phương phải bố trí đủ 1%</w:t>
      </w:r>
      <w:r w:rsidRPr="00CF68A6">
        <w:rPr>
          <w:i/>
          <w:iCs/>
          <w:sz w:val="28"/>
          <w:szCs w:val="28"/>
          <w:lang w:val="en" w:eastAsia="en-US"/>
        </w:rPr>
        <w:t xml:space="preserve"> </w:t>
      </w:r>
      <w:r w:rsidRPr="00CF68A6">
        <w:rPr>
          <w:sz w:val="28"/>
          <w:szCs w:val="28"/>
          <w:lang w:val="en" w:eastAsia="en-US"/>
        </w:rPr>
        <w:t xml:space="preserve">mà căn cứ vào nhiệm vụ trong chương trình, kế hoạch chuyển đổi số quốc gia và nhu cầu thực tế của bộ, cơ quan trung ương và địa phương. </w:t>
      </w:r>
      <w:r w:rsidRPr="00CF68A6">
        <w:rPr>
          <w:rFonts w:eastAsia="Calibri"/>
          <w:sz w:val="28"/>
          <w:szCs w:val="28"/>
          <w:lang w:val="en" w:eastAsia="en-US"/>
        </w:rPr>
        <w:t xml:space="preserve">Cơ cấu của 1% ngân sách cho CĐS sẽ được xác định phù hợp với các hoạt động CĐS </w:t>
      </w:r>
      <w:r w:rsidRPr="00CF68A6">
        <w:rPr>
          <w:rFonts w:eastAsia="Calibri"/>
          <w:i/>
          <w:sz w:val="28"/>
          <w:szCs w:val="28"/>
          <w:lang w:val="en" w:eastAsia="en-US"/>
        </w:rPr>
        <w:t>“Nhiệm vụ chi của ngân sách nhà nước cho hoạt động chuyển đổi số theo quy định tại Điều 5 của Luật này”.</w:t>
      </w:r>
    </w:p>
    <w:p w:rsidR="00CF68A6" w:rsidRDefault="00192DB7" w:rsidP="0069645F">
      <w:pPr>
        <w:spacing w:before="120" w:after="120" w:line="276" w:lineRule="auto"/>
        <w:ind w:firstLine="567"/>
        <w:jc w:val="both"/>
        <w:rPr>
          <w:rFonts w:eastAsia="Calibri"/>
          <w:sz w:val="28"/>
          <w:szCs w:val="28"/>
          <w:lang w:val="en" w:eastAsia="en-US"/>
        </w:rPr>
      </w:pPr>
      <w:r w:rsidRPr="00192DB7">
        <w:rPr>
          <w:rFonts w:eastAsia="Calibri"/>
          <w:i/>
          <w:sz w:val="28"/>
          <w:szCs w:val="28"/>
          <w:lang w:val="en" w:eastAsia="en-US"/>
        </w:rPr>
        <w:t>15.</w:t>
      </w:r>
      <w:r w:rsidR="00CF68A6" w:rsidRPr="00CF68A6">
        <w:rPr>
          <w:rFonts w:eastAsia="Calibri"/>
          <w:sz w:val="28"/>
          <w:szCs w:val="28"/>
          <w:lang w:val="en" w:eastAsia="en-US"/>
        </w:rPr>
        <w:t xml:space="preserve"> </w:t>
      </w:r>
      <w:r w:rsidR="00CF68A6" w:rsidRPr="00CF68A6">
        <w:rPr>
          <w:rFonts w:eastAsia="Calibri"/>
          <w:i/>
          <w:sz w:val="28"/>
          <w:szCs w:val="28"/>
          <w:lang w:val="en" w:eastAsia="en-US"/>
        </w:rPr>
        <w:t>Để bảo đảm tính khả thi đối với các quy định về tài chính cho CĐS một số ý kiến rà soát các quy định để tránh mâu thuẫn với Luật Ngân sách, Luật Đầu tư công</w:t>
      </w:r>
      <w:r w:rsidR="00CF68A6" w:rsidRPr="00CF68A6">
        <w:rPr>
          <w:rFonts w:eastAsia="Calibri"/>
          <w:i/>
          <w:iCs/>
          <w:sz w:val="28"/>
          <w:szCs w:val="28"/>
          <w:lang w:val="en" w:eastAsia="en-US"/>
        </w:rPr>
        <w:t>;</w:t>
      </w:r>
      <w:r w:rsidR="00CF68A6" w:rsidRPr="00CF68A6">
        <w:rPr>
          <w:rFonts w:eastAsia="Calibri"/>
          <w:i/>
          <w:sz w:val="28"/>
          <w:szCs w:val="28"/>
          <w:lang w:val="en" w:eastAsia="en-US"/>
        </w:rPr>
        <w:t xml:space="preserve"> </w:t>
      </w:r>
      <w:r w:rsidR="00CF68A6" w:rsidRPr="00CF68A6">
        <w:rPr>
          <w:i/>
          <w:iCs/>
          <w:spacing w:val="-2"/>
          <w:sz w:val="28"/>
          <w:szCs w:val="28"/>
          <w:lang w:val="pt-BR" w:eastAsia="x-none"/>
        </w:rPr>
        <w:t xml:space="preserve">cần áp dụng cơ chế phân bổ ngân sách theo kết quả thực hiện, gắn chỉ tiêu cho CĐS với mục tiêu đầu ra và hiệu quả thực tế, tránh đầu tư dàn trải; quy </w:t>
      </w:r>
      <w:r w:rsidR="00CF68A6" w:rsidRPr="00CF68A6">
        <w:rPr>
          <w:i/>
          <w:iCs/>
          <w:spacing w:val="-2"/>
          <w:sz w:val="28"/>
          <w:szCs w:val="28"/>
          <w:lang w:val="pt-BR" w:eastAsia="x-none"/>
        </w:rPr>
        <w:lastRenderedPageBreak/>
        <w:t xml:space="preserve">định rõ cơ chế đánh giá độc lập, khách quan, hiệu quả CĐS quốc gia;  tăng cường tính công khai, minh bạch trong chi tiêu; </w:t>
      </w:r>
      <w:r w:rsidR="00CF68A6" w:rsidRPr="00CF68A6">
        <w:rPr>
          <w:rFonts w:eastAsia="Calibri"/>
          <w:i/>
          <w:sz w:val="28"/>
          <w:szCs w:val="28"/>
          <w:lang w:val="en" w:eastAsia="en-US"/>
        </w:rPr>
        <w:t xml:space="preserve">bổ sung </w:t>
      </w:r>
      <w:r w:rsidR="00CF68A6" w:rsidRPr="00CF68A6">
        <w:rPr>
          <w:i/>
          <w:iCs/>
          <w:spacing w:val="-2"/>
          <w:sz w:val="28"/>
          <w:szCs w:val="28"/>
          <w:lang w:val="pt-BR" w:eastAsia="x-none"/>
        </w:rPr>
        <w:t>cơ chế định giá sản phẩm số, tài sản số, phần mềm, thuê dịch vụ, tránh lãng phí và sai lệch khi quyết toán</w:t>
      </w:r>
      <w:r w:rsidR="00CF68A6" w:rsidRPr="00CF68A6">
        <w:rPr>
          <w:rFonts w:eastAsia="Calibri"/>
          <w:sz w:val="28"/>
          <w:szCs w:val="28"/>
          <w:lang w:val="en" w:eastAsia="en-US"/>
        </w:rPr>
        <w:t>.</w:t>
      </w:r>
    </w:p>
    <w:p w:rsidR="00CF68A6" w:rsidRPr="00CF68A6" w:rsidRDefault="00CF68A6" w:rsidP="0069645F">
      <w:pPr>
        <w:widowControl w:val="0"/>
        <w:spacing w:before="120" w:after="120" w:line="276" w:lineRule="auto"/>
        <w:ind w:firstLine="567"/>
        <w:jc w:val="both"/>
        <w:rPr>
          <w:iCs/>
          <w:spacing w:val="-2"/>
          <w:sz w:val="28"/>
          <w:szCs w:val="28"/>
          <w:lang w:val="pt-BR" w:eastAsia="x-none"/>
        </w:rPr>
      </w:pPr>
      <w:r w:rsidRPr="00CF68A6">
        <w:rPr>
          <w:b/>
          <w:i/>
          <w:iCs/>
          <w:spacing w:val="-2"/>
          <w:sz w:val="28"/>
          <w:szCs w:val="28"/>
          <w:lang w:val="pt-BR" w:eastAsia="x-none"/>
        </w:rPr>
        <w:t>Tiếp thu</w:t>
      </w:r>
      <w:r w:rsidRPr="00CF68A6">
        <w:rPr>
          <w:iCs/>
          <w:spacing w:val="-2"/>
          <w:sz w:val="28"/>
          <w:szCs w:val="28"/>
          <w:lang w:val="pt-BR" w:eastAsia="x-none"/>
        </w:rPr>
        <w:t xml:space="preserve"> ý kiến của Đại biểu Quốc hội, </w:t>
      </w:r>
      <w:r w:rsidR="006926C2">
        <w:rPr>
          <w:iCs/>
          <w:spacing w:val="-2"/>
          <w:sz w:val="28"/>
          <w:szCs w:val="28"/>
          <w:lang w:val="pt-BR" w:eastAsia="x-none"/>
        </w:rPr>
        <w:t>Chính phủ đã thực hiện:</w:t>
      </w:r>
    </w:p>
    <w:p w:rsidR="00CF68A6" w:rsidRPr="00CF68A6" w:rsidRDefault="00CF68A6" w:rsidP="0069645F">
      <w:pPr>
        <w:widowControl w:val="0"/>
        <w:spacing w:before="120" w:after="120" w:line="276" w:lineRule="auto"/>
        <w:ind w:firstLine="567"/>
        <w:jc w:val="both"/>
        <w:rPr>
          <w:iCs/>
          <w:color w:val="000000"/>
          <w:spacing w:val="-2"/>
          <w:sz w:val="28"/>
          <w:szCs w:val="28"/>
          <w:lang w:val="pt-BR" w:eastAsia="x-none"/>
        </w:rPr>
      </w:pPr>
      <w:r w:rsidRPr="00CF68A6">
        <w:rPr>
          <w:iCs/>
          <w:spacing w:val="-2"/>
          <w:sz w:val="28"/>
          <w:szCs w:val="28"/>
          <w:lang w:val="pt-BR" w:eastAsia="x-none"/>
        </w:rPr>
        <w:t xml:space="preserve"> (i) Về việc hoàn thiện cơ chế chi và nguyên tắc quản lý: dự thảo Luật đã được rà soát, chỉnh lý theo hướng quy định nhiệm vụ chuyển đổi số </w:t>
      </w:r>
      <w:r w:rsidRPr="00CF68A6">
        <w:rPr>
          <w:iCs/>
          <w:color w:val="000000"/>
          <w:spacing w:val="-2"/>
          <w:sz w:val="28"/>
          <w:szCs w:val="28"/>
          <w:lang w:val="pt-BR" w:eastAsia="x-none"/>
        </w:rPr>
        <w:t xml:space="preserve">của các </w:t>
      </w:r>
      <w:r w:rsidRPr="00CF68A6">
        <w:rPr>
          <w:iCs/>
          <w:color w:val="000000"/>
          <w:sz w:val="28"/>
          <w:szCs w:val="28"/>
          <w:lang w:val="en-US" w:eastAsia="en-US"/>
        </w:rPr>
        <w:t>Bộ, cơ quan ngang Bộ, cơ quan thuộc Chính phủ, cơ quan khác ở trung ương và địa phương đề xuất phải bảo đảm theo đúng cơ cấu nguồn ngân sách nhà nước bố trí cho chuyển đổi số và phải phù hợp với chương trình, kế hoạch chuyển đổi số</w:t>
      </w:r>
      <w:r w:rsidRPr="00CF68A6">
        <w:rPr>
          <w:iCs/>
          <w:color w:val="000000"/>
          <w:spacing w:val="-2"/>
          <w:sz w:val="28"/>
          <w:szCs w:val="28"/>
          <w:lang w:val="pt-BR" w:eastAsia="x-none"/>
        </w:rPr>
        <w:t xml:space="preserve"> nhằm đảm bảo đầu tư theo kế hoạch, lộ trình, không dàn trải. </w:t>
      </w:r>
      <w:r w:rsidRPr="00CF68A6">
        <w:rPr>
          <w:iCs/>
          <w:spacing w:val="-2"/>
          <w:sz w:val="28"/>
          <w:szCs w:val="28"/>
          <w:lang w:val="pt-BR" w:eastAsia="x-none"/>
        </w:rPr>
        <w:t>Bên cạnh đó, còn quy định việc lập dự toán, phân bổ, quản lý, sử dụng phải tuân thủ theo pháp luật NSNN, đầu tư công, đấu thầu, không tạo sự xung đột với các luật này và chỉ quy định riêng một số nội dung phù hợp với đặc thù riêng của CĐS.</w:t>
      </w:r>
    </w:p>
    <w:p w:rsidR="00CF68A6" w:rsidRPr="00CF68A6" w:rsidRDefault="00CF68A6" w:rsidP="0069645F">
      <w:pPr>
        <w:widowControl w:val="0"/>
        <w:spacing w:before="120" w:after="120" w:line="276" w:lineRule="auto"/>
        <w:ind w:firstLine="567"/>
        <w:jc w:val="both"/>
        <w:rPr>
          <w:iCs/>
          <w:color w:val="000000"/>
          <w:spacing w:val="-2"/>
          <w:sz w:val="28"/>
          <w:szCs w:val="28"/>
          <w:lang w:val="pt-BR" w:eastAsia="x-none"/>
        </w:rPr>
      </w:pPr>
      <w:r w:rsidRPr="00CF68A6">
        <w:rPr>
          <w:iCs/>
          <w:spacing w:val="-2"/>
          <w:sz w:val="28"/>
          <w:szCs w:val="28"/>
          <w:lang w:val="pt-BR" w:eastAsia="x-none"/>
        </w:rPr>
        <w:t xml:space="preserve">(ii) </w:t>
      </w:r>
      <w:r w:rsidRPr="00CF68A6">
        <w:rPr>
          <w:iCs/>
          <w:color w:val="000000"/>
          <w:spacing w:val="-2"/>
          <w:sz w:val="28"/>
          <w:szCs w:val="28"/>
          <w:lang w:val="pt-BR" w:eastAsia="x-none"/>
        </w:rPr>
        <w:t xml:space="preserve">Về cơ chế đánh giá độc lập, minh bạch và định giá sản phẩm số: </w:t>
      </w:r>
      <w:r w:rsidRPr="00CF68A6">
        <w:rPr>
          <w:iCs/>
          <w:color w:val="000000"/>
          <w:spacing w:val="-2"/>
          <w:sz w:val="28"/>
          <w:szCs w:val="28"/>
          <w:lang w:val="pt-BR" w:eastAsia="x-none"/>
        </w:rPr>
        <w:br/>
      </w:r>
      <w:r w:rsidRPr="00CF68A6">
        <w:rPr>
          <w:b/>
          <w:i/>
          <w:iCs/>
          <w:color w:val="000000"/>
          <w:spacing w:val="-2"/>
          <w:sz w:val="28"/>
          <w:szCs w:val="28"/>
          <w:lang w:val="pt-BR" w:eastAsia="x-none"/>
        </w:rPr>
        <w:t>Tiếp thu</w:t>
      </w:r>
      <w:r w:rsidRPr="00CF68A6">
        <w:rPr>
          <w:iCs/>
          <w:color w:val="000000"/>
          <w:spacing w:val="-2"/>
          <w:sz w:val="28"/>
          <w:szCs w:val="28"/>
          <w:lang w:val="pt-BR" w:eastAsia="x-none"/>
        </w:rPr>
        <w:t xml:space="preserve"> ý kiến của Đại biểu Quốc hội, dự thảo Luật quy định một số nội dung phù hợp với đặc thù riêng của CĐS được giao cho Chính phủ quy định chi tiết; theo đó cơ chế xác định dự toán, chi phí và giá sản phẩm, dịch vụ công nghệ số bảo đảm tính hợp lý, minh bạch và khả năng kiểm chứng sẽ được tiếp thu, đưa vào Nghị định của Chính phủ hướng dẫn q</w:t>
      </w:r>
      <w:r w:rsidRPr="00CF68A6">
        <w:rPr>
          <w:iCs/>
          <w:color w:val="000000"/>
          <w:sz w:val="28"/>
          <w:szCs w:val="28"/>
          <w:lang w:eastAsia="en-US"/>
        </w:rPr>
        <w:t xml:space="preserve">uản lý đầu tư, </w:t>
      </w:r>
      <w:r w:rsidRPr="00CF68A6">
        <w:rPr>
          <w:iCs/>
          <w:color w:val="000000"/>
          <w:sz w:val="28"/>
          <w:szCs w:val="28"/>
          <w:lang w:val="en-US" w:eastAsia="en-US"/>
        </w:rPr>
        <w:t>mua sắm, thuê dịch vụ</w:t>
      </w:r>
      <w:r w:rsidRPr="00CF68A6">
        <w:rPr>
          <w:iCs/>
          <w:color w:val="000000"/>
          <w:sz w:val="28"/>
          <w:szCs w:val="28"/>
          <w:lang w:eastAsia="en-US"/>
        </w:rPr>
        <w:t xml:space="preserve">, đặt hàng đối với </w:t>
      </w:r>
      <w:r w:rsidRPr="00CF68A6">
        <w:rPr>
          <w:iCs/>
          <w:color w:val="000000"/>
          <w:sz w:val="28"/>
          <w:szCs w:val="28"/>
          <w:lang w:val="en-US" w:eastAsia="en-US"/>
        </w:rPr>
        <w:t xml:space="preserve">dự án, </w:t>
      </w:r>
      <w:r w:rsidRPr="00CF68A6">
        <w:rPr>
          <w:iCs/>
          <w:color w:val="000000"/>
          <w:sz w:val="28"/>
          <w:szCs w:val="28"/>
          <w:lang w:eastAsia="en-US"/>
        </w:rPr>
        <w:t>nhiệm vụ chuyển đổi số sử dụng nguồn vốn ngân sách nhà nướ</w:t>
      </w:r>
      <w:r w:rsidRPr="00CF68A6">
        <w:rPr>
          <w:iCs/>
          <w:color w:val="000000"/>
          <w:sz w:val="28"/>
          <w:szCs w:val="28"/>
          <w:lang w:val="en-US" w:eastAsia="en-US"/>
        </w:rPr>
        <w:t>c</w:t>
      </w:r>
      <w:r w:rsidRPr="00CF68A6">
        <w:rPr>
          <w:iCs/>
          <w:color w:val="000000"/>
          <w:spacing w:val="-2"/>
          <w:sz w:val="28"/>
          <w:szCs w:val="28"/>
          <w:lang w:val="pt-BR" w:eastAsia="x-none"/>
        </w:rPr>
        <w:t>.</w:t>
      </w:r>
    </w:p>
    <w:p w:rsidR="00CF68A6" w:rsidRPr="00CF68A6" w:rsidRDefault="00CF68A6" w:rsidP="0069645F">
      <w:pPr>
        <w:widowControl w:val="0"/>
        <w:spacing w:before="120" w:after="120" w:line="276" w:lineRule="auto"/>
        <w:ind w:firstLine="567"/>
        <w:jc w:val="both"/>
        <w:rPr>
          <w:iCs/>
          <w:spacing w:val="-2"/>
          <w:sz w:val="28"/>
          <w:szCs w:val="28"/>
          <w:lang w:val="pt-BR" w:eastAsia="x-none"/>
        </w:rPr>
      </w:pPr>
      <w:r w:rsidRPr="00CF68A6">
        <w:rPr>
          <w:iCs/>
          <w:spacing w:val="-2"/>
          <w:sz w:val="28"/>
          <w:szCs w:val="28"/>
          <w:lang w:val="pt-BR" w:eastAsia="x-none"/>
        </w:rPr>
        <w:t xml:space="preserve">(iii) Về đa dạng hóa nguồn lực: </w:t>
      </w:r>
      <w:r w:rsidRPr="00CF68A6">
        <w:rPr>
          <w:b/>
          <w:i/>
          <w:iCs/>
          <w:spacing w:val="-2"/>
          <w:sz w:val="28"/>
          <w:szCs w:val="28"/>
          <w:lang w:val="pt-BR" w:eastAsia="x-none"/>
        </w:rPr>
        <w:t>Tiếp thu</w:t>
      </w:r>
      <w:r w:rsidRPr="00CF68A6">
        <w:rPr>
          <w:iCs/>
          <w:spacing w:val="-2"/>
          <w:sz w:val="28"/>
          <w:szCs w:val="28"/>
          <w:lang w:val="pt-BR" w:eastAsia="x-none"/>
        </w:rPr>
        <w:t xml:space="preserve"> ý kiến của Đại biểu Quốc hội, dự thảo Luật đã được rà soát, bổ sung quy định rõ tại Điều 36.</w:t>
      </w:r>
    </w:p>
    <w:p w:rsidR="00CF68A6" w:rsidRDefault="00192DB7" w:rsidP="0069645F">
      <w:pPr>
        <w:spacing w:before="120" w:after="120" w:line="276" w:lineRule="auto"/>
        <w:ind w:firstLine="567"/>
        <w:jc w:val="both"/>
        <w:rPr>
          <w:rFonts w:eastAsia="Calibri"/>
          <w:sz w:val="28"/>
          <w:szCs w:val="28"/>
          <w:lang w:val="en" w:eastAsia="en-US"/>
        </w:rPr>
      </w:pPr>
      <w:r w:rsidRPr="00192DB7">
        <w:rPr>
          <w:rFonts w:eastAsia="Calibri"/>
          <w:i/>
          <w:sz w:val="28"/>
          <w:szCs w:val="28"/>
          <w:lang w:val="en" w:eastAsia="en-US"/>
        </w:rPr>
        <w:t>16.</w:t>
      </w:r>
      <w:r w:rsidR="00CF68A6" w:rsidRPr="00CF68A6">
        <w:rPr>
          <w:rFonts w:eastAsia="Calibri"/>
          <w:sz w:val="28"/>
          <w:szCs w:val="28"/>
          <w:lang w:val="en" w:eastAsia="en-US"/>
        </w:rPr>
        <w:t xml:space="preserve"> </w:t>
      </w:r>
      <w:r w:rsidR="00CF68A6" w:rsidRPr="00CF68A6">
        <w:rPr>
          <w:rFonts w:eastAsia="Calibri"/>
          <w:i/>
          <w:sz w:val="28"/>
          <w:szCs w:val="28"/>
          <w:lang w:val="en" w:eastAsia="en-US"/>
        </w:rPr>
        <w:t>Có ý kiến đề nghị không quy định chi tiết về lập, phân bổ, dự toán, quyết toán trong luật này, nên quy định tại các văn bản hướng dẫn Luật</w:t>
      </w:r>
      <w:r w:rsidR="00CF68A6" w:rsidRPr="00CF68A6">
        <w:rPr>
          <w:rFonts w:eastAsia="Calibri"/>
          <w:sz w:val="28"/>
          <w:szCs w:val="28"/>
          <w:lang w:val="en" w:eastAsia="en-US"/>
        </w:rPr>
        <w:t>.</w:t>
      </w:r>
    </w:p>
    <w:p w:rsidR="00080B79" w:rsidRDefault="00CF68A6" w:rsidP="0069645F">
      <w:pPr>
        <w:spacing w:after="120"/>
        <w:ind w:firstLine="567"/>
        <w:jc w:val="both"/>
      </w:pPr>
      <w:r w:rsidRPr="00CF68A6">
        <w:rPr>
          <w:rFonts w:eastAsia="Calibri"/>
          <w:b/>
          <w:i/>
          <w:iCs/>
          <w:color w:val="000000"/>
          <w:sz w:val="28"/>
          <w:szCs w:val="28"/>
          <w:lang w:val="en" w:eastAsia="en-US"/>
        </w:rPr>
        <w:t>Tiếp thu</w:t>
      </w:r>
      <w:r w:rsidRPr="00CF68A6">
        <w:rPr>
          <w:rFonts w:eastAsia="Calibri"/>
          <w:iCs/>
          <w:color w:val="000000"/>
          <w:sz w:val="28"/>
          <w:szCs w:val="28"/>
          <w:lang w:val="en" w:eastAsia="en-US"/>
        </w:rPr>
        <w:t xml:space="preserve"> ý kiến của Đại biểu Quốc hội</w:t>
      </w:r>
      <w:r w:rsidRPr="00CF68A6">
        <w:rPr>
          <w:sz w:val="28"/>
          <w:szCs w:val="28"/>
          <w:lang w:val="en" w:eastAsia="en-US"/>
        </w:rPr>
        <w:t xml:space="preserve">, dự thảo Luật được rà soát, chỉnh lý theo hướng Luật chỉ quy định </w:t>
      </w:r>
      <w:r w:rsidRPr="00CF68A6">
        <w:rPr>
          <w:iCs/>
          <w:sz w:val="28"/>
          <w:szCs w:val="28"/>
          <w:lang w:val="en" w:eastAsia="en-US"/>
        </w:rPr>
        <w:t xml:space="preserve">nguyên tắc </w:t>
      </w:r>
      <w:r w:rsidRPr="00CF68A6">
        <w:rPr>
          <w:iCs/>
          <w:color w:val="000000"/>
          <w:sz w:val="28"/>
          <w:szCs w:val="28"/>
          <w:lang w:val="en" w:eastAsia="en-US"/>
        </w:rPr>
        <w:t>tuân thủ theo quy định của pháp luật về ngân sách nhà nước, đầu tư công, đấu thầu và pháp luật có liên quan và Chính phủ quy định về quản lý đầu tư, mua sắm, thuê dịch vụ chuyển đổi số sử dụng nguồn vốn ngân sách nhà nước; nội dung chi sử dụng ngân sách nhà nước cho chuyển đổi số để đảm bảo tính linh hoạt.</w:t>
      </w:r>
    </w:p>
    <w:p w:rsidR="00080B79" w:rsidRDefault="00192DB7" w:rsidP="0069645F">
      <w:pPr>
        <w:spacing w:after="120"/>
        <w:ind w:firstLine="567"/>
        <w:jc w:val="both"/>
        <w:rPr>
          <w:sz w:val="28"/>
          <w:szCs w:val="28"/>
          <w:lang w:val="en" w:eastAsia="en-US"/>
        </w:rPr>
      </w:pPr>
      <w:r w:rsidRPr="00192DB7">
        <w:rPr>
          <w:i/>
          <w:sz w:val="28"/>
          <w:szCs w:val="28"/>
          <w:lang w:val="pt-BR" w:eastAsia="zh-CN"/>
        </w:rPr>
        <w:t>1</w:t>
      </w:r>
      <w:r w:rsidRPr="00192DB7">
        <w:rPr>
          <w:b/>
          <w:i/>
          <w:sz w:val="28"/>
          <w:szCs w:val="28"/>
          <w:lang w:val="pt-BR" w:eastAsia="zh-CN"/>
        </w:rPr>
        <w:t xml:space="preserve">7. </w:t>
      </w:r>
      <w:r w:rsidR="003D66C2" w:rsidRPr="003D66C2">
        <w:rPr>
          <w:i/>
          <w:sz w:val="28"/>
          <w:szCs w:val="28"/>
          <w:lang w:val="en" w:eastAsia="en-US"/>
        </w:rPr>
        <w:t>Một số ý kiến băn khoăn về sự chồng chéo, thiếu thống nhất trong quản lý nhà nước về CĐS, đặc biệt là sự giao thoa về vai trò cơ quan đầu mối giữa Bộ Khoa học và Công nghệ và Bộ Công an; có ý kiến đề nghị Bộ Khoa học và Công nghệ chỉ nên là cơ quan “tổng hợp, báo cáo”; có ý kiến nghị rà soát, gộp các quy định về trách nhiệm của các bộ, ngành; bổ sung cơ chế điều phối liên bộ hoặc thành lập Ủy ban Quốc gia về CĐS; bổ sung quy định về hợp tác quốc tế, cần nêu rõ các nguyên tắc tôn trọng độc lập chủ quyền, bảo vệ chủ quyền số quốc gia</w:t>
      </w:r>
      <w:r w:rsidR="003D66C2" w:rsidRPr="003D66C2">
        <w:rPr>
          <w:sz w:val="28"/>
          <w:szCs w:val="28"/>
          <w:lang w:val="en" w:eastAsia="en-US"/>
        </w:rPr>
        <w:t>.</w:t>
      </w:r>
    </w:p>
    <w:p w:rsidR="009F49AA" w:rsidRPr="009F49AA" w:rsidRDefault="009F49AA" w:rsidP="0069645F">
      <w:pPr>
        <w:widowControl w:val="0"/>
        <w:spacing w:before="120" w:after="120" w:line="276" w:lineRule="auto"/>
        <w:ind w:firstLine="567"/>
        <w:jc w:val="both"/>
        <w:rPr>
          <w:rFonts w:eastAsia="Calibri"/>
          <w:iCs/>
          <w:color w:val="000000" w:themeColor="text1"/>
          <w:sz w:val="28"/>
          <w:szCs w:val="28"/>
        </w:rPr>
      </w:pPr>
      <w:r w:rsidRPr="009F49AA">
        <w:rPr>
          <w:rFonts w:eastAsia="Calibri"/>
          <w:b/>
          <w:i/>
          <w:iCs/>
          <w:color w:val="000000" w:themeColor="text1"/>
          <w:sz w:val="28"/>
          <w:szCs w:val="28"/>
        </w:rPr>
        <w:t>Tiếp thu</w:t>
      </w:r>
      <w:r w:rsidRPr="009F49AA">
        <w:rPr>
          <w:rFonts w:eastAsia="Calibri"/>
          <w:iCs/>
          <w:color w:val="000000" w:themeColor="text1"/>
          <w:sz w:val="28"/>
          <w:szCs w:val="28"/>
        </w:rPr>
        <w:t xml:space="preserve"> ý kiến của Đại biểu Quốc hội, dự thảo Luật đã được rà soát, chỉnh </w:t>
      </w:r>
      <w:r w:rsidRPr="009F49AA">
        <w:rPr>
          <w:rFonts w:eastAsia="Calibri"/>
          <w:iCs/>
          <w:color w:val="000000" w:themeColor="text1"/>
          <w:sz w:val="28"/>
          <w:szCs w:val="28"/>
        </w:rPr>
        <w:lastRenderedPageBreak/>
        <w:t>lý theo hướng:</w:t>
      </w:r>
    </w:p>
    <w:p w:rsidR="009F49AA" w:rsidRPr="009F49AA" w:rsidRDefault="009F49AA" w:rsidP="0069645F">
      <w:pPr>
        <w:widowControl w:val="0"/>
        <w:spacing w:before="120" w:after="120" w:line="276" w:lineRule="auto"/>
        <w:ind w:firstLine="567"/>
        <w:jc w:val="both"/>
        <w:rPr>
          <w:color w:val="000000" w:themeColor="text1"/>
          <w:sz w:val="28"/>
          <w:szCs w:val="28"/>
        </w:rPr>
      </w:pPr>
      <w:r w:rsidRPr="009F49AA">
        <w:rPr>
          <w:rFonts w:eastAsia="Calibri"/>
          <w:iCs/>
          <w:color w:val="000000" w:themeColor="text1"/>
          <w:sz w:val="28"/>
          <w:szCs w:val="28"/>
        </w:rPr>
        <w:t>(i) Về quản lý nhà nước, dự thảo Luật đã</w:t>
      </w:r>
      <w:r w:rsidRPr="009F49AA">
        <w:rPr>
          <w:color w:val="000000" w:themeColor="text1"/>
          <w:sz w:val="28"/>
          <w:szCs w:val="28"/>
        </w:rPr>
        <w:t xml:space="preserve"> phân định rõ: Chính phủ thống nhất quản lý nhà nước trên phạm vi toàn quốc; Bộ Khoa học và Công nghệ là cơ quan đầu mối chịu trách nhiệm trước Chính phủ </w:t>
      </w:r>
      <w:r w:rsidRPr="009F49AA">
        <w:rPr>
          <w:rFonts w:eastAsia="Google Sans Text"/>
          <w:color w:val="000000" w:themeColor="text1"/>
          <w:sz w:val="28"/>
          <w:szCs w:val="28"/>
        </w:rPr>
        <w:t>thực hiện quản lý nhà nước về chuyển đổi số</w:t>
      </w:r>
      <w:r w:rsidRPr="009F49AA">
        <w:rPr>
          <w:color w:val="000000" w:themeColor="text1"/>
          <w:sz w:val="28"/>
          <w:szCs w:val="28"/>
        </w:rPr>
        <w:t xml:space="preserve">; Bộ Công an, Bộ Quốc phòng, Bộ trưởng Bộ Quốc phòng thực hiện quản lý nhà nước về dữ liệu theo quy định của pháp luật về dữ liệu, pháp luật về cơ yếu; Bộ, ngành, địa phương thực hiện quản lý nhà nước về chuyển đổi số trong ngành, lĩnh vực, địa bàn được phân công. </w:t>
      </w:r>
    </w:p>
    <w:p w:rsidR="009F49AA" w:rsidRPr="009F49AA" w:rsidRDefault="009F49AA" w:rsidP="0069645F">
      <w:pPr>
        <w:widowControl w:val="0"/>
        <w:spacing w:before="120" w:after="120" w:line="276" w:lineRule="auto"/>
        <w:ind w:firstLine="567"/>
        <w:jc w:val="both"/>
        <w:rPr>
          <w:rFonts w:eastAsia="Calibri"/>
          <w:iCs/>
          <w:color w:val="000000" w:themeColor="text1"/>
          <w:sz w:val="28"/>
          <w:szCs w:val="28"/>
        </w:rPr>
      </w:pPr>
      <w:r w:rsidRPr="009F49AA">
        <w:rPr>
          <w:color w:val="000000" w:themeColor="text1"/>
          <w:sz w:val="28"/>
          <w:szCs w:val="28"/>
        </w:rPr>
        <w:t xml:space="preserve">(ii) Việc </w:t>
      </w:r>
      <w:r w:rsidRPr="009F49AA">
        <w:rPr>
          <w:iCs/>
          <w:spacing w:val="-2"/>
          <w:sz w:val="28"/>
          <w:szCs w:val="28"/>
          <w:lang w:val="pt-BR" w:eastAsia="x-none"/>
        </w:rPr>
        <w:t xml:space="preserve">thành lập Ủy ban Quốc gia về CĐS như một tổ chức là chưa phù hợp với </w:t>
      </w:r>
      <w:r w:rsidRPr="009F49AA">
        <w:rPr>
          <w:rFonts w:eastAsia="Calibri"/>
          <w:iCs/>
          <w:color w:val="000000" w:themeColor="text1"/>
          <w:sz w:val="28"/>
          <w:szCs w:val="28"/>
        </w:rPr>
        <w:t>Nghị quyết số 18/NQ-TW ngày 25/10/2017 của Ban Chấp hành Trung ương về một số vấn đề về tiếp tục đổi mới, sắp xếp tổ chức bộ máy của hệ thống chính trị tinh gọn, hoạt động hiệu lực, hiệu quả có xác định một trong các nhiệm vụ, giải pháp: “</w:t>
      </w:r>
      <w:r w:rsidRPr="009F49AA">
        <w:rPr>
          <w:rFonts w:eastAsia="Calibri"/>
          <w:i/>
          <w:iCs/>
          <w:color w:val="000000" w:themeColor="text1"/>
          <w:sz w:val="28"/>
          <w:szCs w:val="28"/>
        </w:rPr>
        <w:t>Tập trung rà soát, sắp xếp, kiện toàn, tinh gọn đầu mối bên trong …. Kiên quyết giảm và không thành lập mới các tổ chức trung gian;… trường hợp đặc biệt cần tăng thêm đầu mối từ cấp vụ, cục hoặc tương đương trở lên phải có ý kiến của Bộ Chính trị</w:t>
      </w:r>
      <w:r w:rsidRPr="009F49AA">
        <w:rPr>
          <w:rFonts w:eastAsia="Calibri"/>
          <w:iCs/>
          <w:color w:val="000000" w:themeColor="text1"/>
          <w:sz w:val="28"/>
          <w:szCs w:val="28"/>
        </w:rPr>
        <w:t>”. Bên cạnh đó, cơ chế điều phối liên bộ thời gian qua được thực hiện bởi Chính phủ, Thủ tướng Chính phủ, Ủy ban Quốc gia về Chuyển đổi số theo nhu cầu thực tế từng thời kỳ. Do đó</w:t>
      </w:r>
      <w:r w:rsidRPr="009F49AA">
        <w:rPr>
          <w:rFonts w:eastAsia="Calibri"/>
          <w:iCs/>
          <w:sz w:val="28"/>
          <w:szCs w:val="28"/>
        </w:rPr>
        <w:t>, Chính phủ xin đề xuất giữ nội dung dự thảo như hiện tại.</w:t>
      </w:r>
    </w:p>
    <w:p w:rsidR="00080B79" w:rsidRPr="009F49AA" w:rsidRDefault="009F49AA" w:rsidP="0069645F">
      <w:pPr>
        <w:spacing w:after="120"/>
        <w:ind w:firstLine="567"/>
        <w:jc w:val="both"/>
        <w:rPr>
          <w:sz w:val="28"/>
          <w:szCs w:val="28"/>
          <w:lang w:val="en" w:eastAsia="en-US"/>
        </w:rPr>
      </w:pPr>
      <w:r w:rsidRPr="009F49AA">
        <w:rPr>
          <w:iCs/>
          <w:spacing w:val="-2"/>
          <w:sz w:val="28"/>
          <w:szCs w:val="28"/>
          <w:lang w:val="pt-BR" w:eastAsia="x-none"/>
        </w:rPr>
        <w:t>(iii) Về hợp tác quốc tế</w:t>
      </w:r>
      <w:r w:rsidRPr="009F49AA">
        <w:rPr>
          <w:rFonts w:eastAsia="Calibri"/>
          <w:iCs/>
          <w:color w:val="000000" w:themeColor="text1"/>
          <w:sz w:val="28"/>
          <w:szCs w:val="28"/>
        </w:rPr>
        <w:t xml:space="preserve">, dự thảo Luật đã bổ sung nguyên tắc </w:t>
      </w:r>
      <w:r w:rsidRPr="009F49AA">
        <w:rPr>
          <w:iCs/>
          <w:spacing w:val="-2"/>
          <w:sz w:val="28"/>
          <w:szCs w:val="28"/>
          <w:lang w:val="pt-BR" w:eastAsia="x-none"/>
        </w:rPr>
        <w:t>tôn trọng độc lập chủ quyền, bảo vệ chủ quyền quốc gia</w:t>
      </w:r>
      <w:r w:rsidRPr="009F49AA">
        <w:rPr>
          <w:rFonts w:eastAsia="Calibri"/>
          <w:iCs/>
          <w:color w:val="000000" w:themeColor="text1"/>
          <w:sz w:val="28"/>
          <w:szCs w:val="28"/>
        </w:rPr>
        <w:t xml:space="preserve"> trên không gian mạng.</w:t>
      </w:r>
    </w:p>
    <w:p w:rsidR="00775DB3" w:rsidRDefault="00192DB7" w:rsidP="0069645F">
      <w:pPr>
        <w:widowControl w:val="0"/>
        <w:spacing w:before="120" w:after="120" w:line="276" w:lineRule="auto"/>
        <w:ind w:firstLine="567"/>
        <w:jc w:val="both"/>
        <w:rPr>
          <w:i/>
          <w:spacing w:val="-2"/>
          <w:sz w:val="28"/>
          <w:szCs w:val="28"/>
          <w:lang w:val="pt-BR" w:eastAsia="x-none"/>
        </w:rPr>
      </w:pPr>
      <w:r w:rsidRPr="00192DB7">
        <w:rPr>
          <w:i/>
          <w:iCs/>
          <w:spacing w:val="-2"/>
          <w:sz w:val="28"/>
          <w:szCs w:val="28"/>
          <w:lang w:val="pt-BR" w:eastAsia="x-none"/>
        </w:rPr>
        <w:t>18.</w:t>
      </w:r>
      <w:r w:rsidR="00775DB3" w:rsidRPr="00775DB3">
        <w:rPr>
          <w:iCs/>
          <w:spacing w:val="-2"/>
          <w:sz w:val="28"/>
          <w:szCs w:val="28"/>
          <w:lang w:val="pt-BR" w:eastAsia="x-none"/>
        </w:rPr>
        <w:t xml:space="preserve"> </w:t>
      </w:r>
      <w:r w:rsidR="00775DB3" w:rsidRPr="00775DB3">
        <w:rPr>
          <w:i/>
          <w:iCs/>
          <w:spacing w:val="-2"/>
          <w:sz w:val="28"/>
          <w:szCs w:val="28"/>
          <w:lang w:val="pt-BR" w:eastAsia="x-none"/>
        </w:rPr>
        <w:t>Có ý kiến yêu cầu rà soát quy định về nguyên tắc áp dụng pháp luật để tránh xung đột trong áp dụng các quy phạm pháp luật đề nghị áp dụng theo nguyên tắc đã được xác lập tại Luật Ban hành văn bản quy phạm pháp luật</w:t>
      </w:r>
      <w:r w:rsidR="00775DB3" w:rsidRPr="00775DB3">
        <w:rPr>
          <w:i/>
          <w:spacing w:val="-2"/>
          <w:sz w:val="28"/>
          <w:szCs w:val="28"/>
          <w:lang w:val="pt-BR" w:eastAsia="x-none"/>
        </w:rPr>
        <w:t>.</w:t>
      </w:r>
    </w:p>
    <w:p w:rsidR="00775DB3" w:rsidRDefault="00775DB3" w:rsidP="0069645F">
      <w:pPr>
        <w:widowControl w:val="0"/>
        <w:spacing w:before="120" w:after="120" w:line="276" w:lineRule="auto"/>
        <w:ind w:firstLine="567"/>
        <w:jc w:val="both"/>
        <w:rPr>
          <w:rFonts w:eastAsia="Calibri"/>
          <w:iCs/>
          <w:color w:val="000000" w:themeColor="text1"/>
          <w:sz w:val="28"/>
          <w:szCs w:val="28"/>
        </w:rPr>
      </w:pPr>
      <w:r w:rsidRPr="00775DB3">
        <w:rPr>
          <w:rFonts w:eastAsia="Calibri"/>
          <w:b/>
          <w:i/>
          <w:iCs/>
          <w:color w:val="000000" w:themeColor="text1"/>
          <w:sz w:val="28"/>
          <w:szCs w:val="28"/>
        </w:rPr>
        <w:t>Tiếp thu</w:t>
      </w:r>
      <w:r w:rsidRPr="00775DB3">
        <w:rPr>
          <w:rFonts w:eastAsia="Calibri"/>
          <w:iCs/>
          <w:color w:val="000000" w:themeColor="text1"/>
          <w:sz w:val="28"/>
          <w:szCs w:val="28"/>
        </w:rPr>
        <w:t xml:space="preserve"> ý kiến của Đại biểu Quốc hội, dự thảo Luật đã lược bỏ quy định về áp dụng pháp luật để thống nhất tuân thủ quy định về áp dụng văn bản quy phạm pháp luật theo Luật Ban hành văn bản quy phạm pháp luật (Điều 58).</w:t>
      </w:r>
    </w:p>
    <w:p w:rsidR="00775DB3" w:rsidRPr="006926C2" w:rsidRDefault="006926C2" w:rsidP="0069645F">
      <w:pPr>
        <w:widowControl w:val="0"/>
        <w:spacing w:before="120" w:after="120" w:line="276" w:lineRule="auto"/>
        <w:ind w:firstLine="567"/>
        <w:jc w:val="both"/>
        <w:rPr>
          <w:rFonts w:eastAsia="Calibri"/>
          <w:spacing w:val="-2"/>
          <w:sz w:val="28"/>
          <w:szCs w:val="28"/>
        </w:rPr>
      </w:pPr>
      <w:r w:rsidRPr="006926C2">
        <w:rPr>
          <w:rFonts w:eastAsia="Calibri"/>
          <w:i/>
          <w:spacing w:val="-2"/>
          <w:sz w:val="28"/>
          <w:szCs w:val="28"/>
          <w:lang w:val="en-US"/>
        </w:rPr>
        <w:t>19.</w:t>
      </w:r>
      <w:r w:rsidR="00775DB3" w:rsidRPr="006926C2">
        <w:rPr>
          <w:rFonts w:eastAsia="Calibri"/>
          <w:spacing w:val="-2"/>
          <w:sz w:val="28"/>
          <w:szCs w:val="28"/>
        </w:rPr>
        <w:t xml:space="preserve"> </w:t>
      </w:r>
      <w:r w:rsidR="00775DB3" w:rsidRPr="006926C2">
        <w:rPr>
          <w:rFonts w:eastAsia="Calibri"/>
          <w:i/>
          <w:spacing w:val="-2"/>
          <w:sz w:val="28"/>
          <w:szCs w:val="28"/>
        </w:rPr>
        <w:t>Có ý kiến đề nghị bổ sung nội dung giải trình về quy định Luật Công nghệ thông tin hết hiệu lực thi hành kể từ ngày Luật CĐS có hiệu lực tại dự thảo Luật</w:t>
      </w:r>
      <w:r w:rsidR="00775DB3" w:rsidRPr="006926C2">
        <w:rPr>
          <w:rFonts w:eastAsia="Calibri"/>
          <w:spacing w:val="-2"/>
          <w:sz w:val="28"/>
          <w:szCs w:val="28"/>
        </w:rPr>
        <w:t>.</w:t>
      </w:r>
    </w:p>
    <w:p w:rsidR="00775DB3" w:rsidRPr="00775DB3" w:rsidRDefault="00775DB3" w:rsidP="0069645F">
      <w:pPr>
        <w:spacing w:before="120" w:after="120" w:line="276" w:lineRule="auto"/>
        <w:ind w:firstLine="567"/>
        <w:jc w:val="both"/>
        <w:rPr>
          <w:sz w:val="28"/>
          <w:szCs w:val="28"/>
          <w:u w:val="single"/>
          <w:lang w:eastAsia="x-none"/>
        </w:rPr>
      </w:pPr>
      <w:r w:rsidRPr="00775DB3">
        <w:rPr>
          <w:sz w:val="28"/>
          <w:szCs w:val="28"/>
          <w:lang w:eastAsia="x-none"/>
        </w:rPr>
        <w:t xml:space="preserve">Chính phủ xin </w:t>
      </w:r>
      <w:r w:rsidRPr="00775DB3">
        <w:rPr>
          <w:rFonts w:eastAsia="Calibri"/>
          <w:b/>
          <w:i/>
          <w:iCs/>
          <w:color w:val="000000" w:themeColor="text1"/>
          <w:sz w:val="28"/>
          <w:szCs w:val="28"/>
        </w:rPr>
        <w:t>giải trình</w:t>
      </w:r>
      <w:r w:rsidRPr="00775DB3">
        <w:rPr>
          <w:rFonts w:eastAsia="Calibri"/>
          <w:iCs/>
          <w:color w:val="000000" w:themeColor="text1"/>
          <w:sz w:val="28"/>
          <w:szCs w:val="28"/>
        </w:rPr>
        <w:t xml:space="preserve"> nội dung này như sau:</w:t>
      </w:r>
    </w:p>
    <w:p w:rsidR="00775DB3" w:rsidRPr="00775DB3" w:rsidRDefault="00775DB3" w:rsidP="0069645F">
      <w:pPr>
        <w:spacing w:before="120" w:after="120" w:line="276" w:lineRule="auto"/>
        <w:ind w:firstLine="567"/>
        <w:jc w:val="both"/>
        <w:rPr>
          <w:rFonts w:eastAsia="Google Sans Text"/>
          <w:color w:val="1B1C1D"/>
          <w:sz w:val="28"/>
          <w:szCs w:val="28"/>
        </w:rPr>
      </w:pPr>
      <w:r w:rsidRPr="00775DB3">
        <w:rPr>
          <w:rFonts w:eastAsia="Google Sans Text"/>
          <w:color w:val="1B1C1D"/>
          <w:sz w:val="28"/>
          <w:szCs w:val="28"/>
        </w:rPr>
        <w:t xml:space="preserve">(i) Luật Công nghệ thông tin có 3 trụ cột chính: (1) Ứng dụng Công nghệ thông tin (CNTT) trong các hoạt động của cơ quan Nhà nước, ứng dụng Công nghệ thông tin trong một số lĩnh vực, (2) Phát triển CNTT; (3) An toàn thông tin. Một số nội dung của Luật CNTT hiện nay đã được tách ra, chuyên sâu hóa tại một số luật chuyên ngành này, bao gồm: (1) Nội dung về an toàn thông tin đã được Luật hóa tại Luật An toàn thông tin mạng (2015), Luật An ninh mạng (2018); (2) </w:t>
      </w:r>
      <w:r w:rsidRPr="00775DB3">
        <w:rPr>
          <w:rFonts w:eastAsia="Google Sans Text"/>
          <w:color w:val="1B1C1D"/>
          <w:sz w:val="28"/>
          <w:szCs w:val="28"/>
        </w:rPr>
        <w:lastRenderedPageBreak/>
        <w:t>Nội dung liên quan đến phát triển CNTT, biện pháp bảo đảm phát triển CNTT được thay thế, bãi bỏ bởi Luật Công nghiệp công nghệ số (2025); (3) Nội dung liên quan cơ sở hạ tầng thông tin, giải quyết tranh chấp xử lý vi phạm đã được quy định, điều chỉnh bởi Luật Viễn thông (2023); (4) Một số nội dung liên quan đến ứng dụng CNTT trong cơ quan nhà nước đang được quy định và điều chỉnh bởi Luật Giao dịch điện tử (2023).</w:t>
      </w:r>
    </w:p>
    <w:p w:rsidR="009F49AA" w:rsidRPr="00775DB3" w:rsidRDefault="00775DB3" w:rsidP="0069645F">
      <w:pPr>
        <w:spacing w:before="120" w:after="120" w:line="276" w:lineRule="auto"/>
        <w:ind w:firstLine="567"/>
        <w:jc w:val="both"/>
        <w:rPr>
          <w:rFonts w:eastAsia="Google Sans Text"/>
          <w:color w:val="1B1C1D"/>
          <w:sz w:val="28"/>
          <w:szCs w:val="28"/>
        </w:rPr>
      </w:pPr>
      <w:r w:rsidRPr="00775DB3">
        <w:rPr>
          <w:rFonts w:eastAsia="Google Sans Text"/>
          <w:color w:val="1B1C1D"/>
          <w:sz w:val="28"/>
          <w:szCs w:val="28"/>
        </w:rPr>
        <w:t>(ii) Luật Chuyển đổi số tạo ra sự liên kết các luật chuyên ngành về chuyển đổi số để tạo ra một chỉnh thể thống nhất, liên thông, toàn diện và hiện đại về quốc gia số, không can thiệp vào bên trong các luật chuyên ngành. Luật cũng tháo gỡ các khó khăn chung về chuyển đổi số của các bộ ngành, địa phương, nhất là cơ chế tài chính. Luật cũng bổ sung mảnh ghép còn thiếu của quốc gia số là kinh tế số và xã hội số, lấy nốt phần chính phủ điện tử của Luật Công nghệ thông tin. Như vậy, Luật Chuyển đổi số được thiết kế theo mô hình một luật khung thống nhất cho toàn bộ hoạt động chuyển đổi số quốc gia, đồng thời tích hợp 2 cấu phần cốt lõi là Chính phủ số và Kinh tế số - Xã hội số, đảm bảo không để khoảng trống pháp lý khi Luật Công nghệ thông được bãi bỏ.</w:t>
      </w:r>
    </w:p>
    <w:p w:rsidR="000716B3" w:rsidRPr="003321DB" w:rsidRDefault="000716B3" w:rsidP="0069645F">
      <w:pPr>
        <w:spacing w:before="120" w:after="120" w:line="276" w:lineRule="auto"/>
        <w:ind w:firstLine="567"/>
        <w:jc w:val="both"/>
        <w:rPr>
          <w:rFonts w:eastAsia="Google Sans Text"/>
          <w:color w:val="1B1C1D"/>
          <w:sz w:val="28"/>
          <w:szCs w:val="28"/>
        </w:rPr>
      </w:pPr>
      <w:r w:rsidRPr="003321DB">
        <w:rPr>
          <w:rFonts w:eastAsia="Google Sans Text"/>
          <w:color w:val="1B1C1D"/>
          <w:sz w:val="28"/>
          <w:szCs w:val="28"/>
        </w:rPr>
        <w:t xml:space="preserve">Trên đây là Báo cáo </w:t>
      </w:r>
      <w:r w:rsidR="000F50F1">
        <w:rPr>
          <w:rFonts w:eastAsia="Google Sans Text"/>
          <w:color w:val="1B1C1D"/>
          <w:sz w:val="28"/>
          <w:szCs w:val="28"/>
          <w:lang w:val="en-US"/>
        </w:rPr>
        <w:t xml:space="preserve">tóm tắt của Chính phủ </w:t>
      </w:r>
      <w:r w:rsidRPr="003321DB">
        <w:rPr>
          <w:rFonts w:eastAsia="Google Sans Text"/>
          <w:color w:val="1B1C1D"/>
          <w:sz w:val="28"/>
          <w:szCs w:val="28"/>
        </w:rPr>
        <w:t xml:space="preserve">về việc tiếp thu, giải trình và chỉnh lý dự thảo Luật </w:t>
      </w:r>
      <w:r w:rsidR="003321DB">
        <w:rPr>
          <w:rFonts w:eastAsia="Google Sans Text"/>
          <w:color w:val="1B1C1D"/>
          <w:sz w:val="28"/>
          <w:szCs w:val="28"/>
          <w:lang w:val="en-US"/>
        </w:rPr>
        <w:t>Chuyển đổi số</w:t>
      </w:r>
      <w:r w:rsidRPr="003321DB">
        <w:rPr>
          <w:rFonts w:eastAsia="Google Sans Text"/>
          <w:color w:val="1B1C1D"/>
          <w:sz w:val="28"/>
          <w:szCs w:val="28"/>
        </w:rPr>
        <w:t xml:space="preserve"> theo ý kiến của </w:t>
      </w:r>
      <w:r w:rsidR="003321DB">
        <w:rPr>
          <w:rFonts w:eastAsia="Google Sans Text"/>
          <w:color w:val="1B1C1D"/>
          <w:sz w:val="28"/>
          <w:szCs w:val="28"/>
          <w:lang w:val="en-US"/>
        </w:rPr>
        <w:t>các Đ</w:t>
      </w:r>
      <w:r w:rsidRPr="003321DB">
        <w:rPr>
          <w:rFonts w:eastAsia="Google Sans Text"/>
          <w:color w:val="1B1C1D"/>
          <w:sz w:val="28"/>
          <w:szCs w:val="28"/>
        </w:rPr>
        <w:t xml:space="preserve">ại biểu Quốc hội, Bộ Khoa học và Công nghệ xin báo cáo Chính phủ xem xét, cho ý kiến chỉ đạo và giao Bộ trưởng Bộ Khoa học và Công nghệ thừa ủy quyền Thủ tướng Chính phủ, thay mặt Chính phủ ký Báo cáo của Chính phủ về việc tiếp thu, giải trình, chỉnh lý dự thảo Luật </w:t>
      </w:r>
      <w:r w:rsidR="003321DB">
        <w:rPr>
          <w:rFonts w:eastAsia="Google Sans Text"/>
          <w:color w:val="1B1C1D"/>
          <w:sz w:val="28"/>
          <w:szCs w:val="28"/>
          <w:lang w:val="en-US"/>
        </w:rPr>
        <w:t>Chuyển đổi số</w:t>
      </w:r>
      <w:r w:rsidRPr="003321DB">
        <w:rPr>
          <w:rFonts w:eastAsia="Google Sans Text"/>
          <w:color w:val="1B1C1D"/>
          <w:sz w:val="28"/>
          <w:szCs w:val="28"/>
        </w:rPr>
        <w:t xml:space="preserve"> trình Ủy ban Thường vụ Quốc hội.</w:t>
      </w:r>
    </w:p>
    <w:p w:rsidR="0069645F" w:rsidRPr="0069645F" w:rsidRDefault="0069645F" w:rsidP="0069645F">
      <w:pPr>
        <w:spacing w:after="120"/>
        <w:ind w:firstLine="567"/>
        <w:jc w:val="both"/>
        <w:rPr>
          <w:iCs/>
          <w:sz w:val="28"/>
          <w:szCs w:val="28"/>
          <w:lang w:val="pt-BR"/>
        </w:rPr>
      </w:pPr>
      <w:r w:rsidRPr="0069645F">
        <w:rPr>
          <w:iCs/>
          <w:sz w:val="28"/>
          <w:szCs w:val="28"/>
          <w:lang w:val="pt-BR"/>
        </w:rPr>
        <w:t>Trân trọng./.</w:t>
      </w:r>
    </w:p>
    <w:tbl>
      <w:tblPr>
        <w:tblW w:w="0" w:type="dxa"/>
        <w:tblInd w:w="-108" w:type="dxa"/>
        <w:tblLayout w:type="fixed"/>
        <w:tblLook w:val="04A0" w:firstRow="1" w:lastRow="0" w:firstColumn="1" w:lastColumn="0" w:noHBand="0" w:noVBand="1"/>
      </w:tblPr>
      <w:tblGrid>
        <w:gridCol w:w="4219"/>
        <w:gridCol w:w="5096"/>
      </w:tblGrid>
      <w:tr w:rsidR="00EE3C76" w:rsidTr="00EE3C76">
        <w:trPr>
          <w:trHeight w:val="1647"/>
        </w:trPr>
        <w:tc>
          <w:tcPr>
            <w:tcW w:w="4219" w:type="dxa"/>
            <w:hideMark/>
          </w:tcPr>
          <w:p w:rsidR="00EE3C76" w:rsidRDefault="00EE3C76">
            <w:pPr>
              <w:widowControl w:val="0"/>
              <w:tabs>
                <w:tab w:val="left" w:pos="8902"/>
              </w:tabs>
              <w:rPr>
                <w:color w:val="000000" w:themeColor="text1"/>
                <w:szCs w:val="22"/>
                <w:lang w:val="en" w:eastAsia="en-US"/>
              </w:rPr>
            </w:pPr>
            <w:r>
              <w:rPr>
                <w:b/>
                <w:i/>
                <w:color w:val="000000" w:themeColor="text1"/>
                <w:szCs w:val="22"/>
              </w:rPr>
              <w:t>Nơi nhận:</w:t>
            </w:r>
          </w:p>
          <w:p w:rsidR="00EE3C76" w:rsidRDefault="00EE3C76">
            <w:pPr>
              <w:widowControl w:val="0"/>
              <w:rPr>
                <w:sz w:val="22"/>
                <w:szCs w:val="22"/>
              </w:rPr>
            </w:pPr>
            <w:r>
              <w:rPr>
                <w:sz w:val="22"/>
                <w:szCs w:val="22"/>
              </w:rPr>
              <w:t>- Như trên;</w:t>
            </w:r>
          </w:p>
          <w:p w:rsidR="00EE3C76" w:rsidRDefault="00EE3C76">
            <w:pPr>
              <w:widowControl w:val="0"/>
              <w:rPr>
                <w:sz w:val="22"/>
                <w:szCs w:val="22"/>
                <w:lang w:val="nb-NO"/>
              </w:rPr>
            </w:pPr>
            <w:r>
              <w:rPr>
                <w:sz w:val="22"/>
                <w:szCs w:val="22"/>
                <w:lang w:val="nb-NO"/>
              </w:rPr>
              <w:t>- Thủ tướng Chính phủ;</w:t>
            </w:r>
          </w:p>
          <w:p w:rsidR="00EE3C76" w:rsidRDefault="00EE3C76">
            <w:pPr>
              <w:widowControl w:val="0"/>
              <w:rPr>
                <w:sz w:val="22"/>
                <w:szCs w:val="22"/>
                <w:lang w:val="nb-NO"/>
              </w:rPr>
            </w:pPr>
            <w:r>
              <w:rPr>
                <w:sz w:val="22"/>
                <w:szCs w:val="22"/>
                <w:lang w:val="nb-NO"/>
              </w:rPr>
              <w:t>- Các Phó Thủ tướng Chính phủ;</w:t>
            </w:r>
          </w:p>
          <w:p w:rsidR="00EE3C76" w:rsidRDefault="00EE3C76">
            <w:pPr>
              <w:widowControl w:val="0"/>
              <w:rPr>
                <w:sz w:val="22"/>
                <w:szCs w:val="22"/>
                <w:lang w:val="en"/>
              </w:rPr>
            </w:pPr>
            <w:r>
              <w:rPr>
                <w:sz w:val="22"/>
                <w:szCs w:val="22"/>
              </w:rPr>
              <w:t>- Ủy ban Thường vụ Quốc hội;</w:t>
            </w:r>
          </w:p>
          <w:p w:rsidR="00EE3C76" w:rsidRDefault="00EE3C76">
            <w:pPr>
              <w:widowControl w:val="0"/>
              <w:rPr>
                <w:sz w:val="22"/>
                <w:szCs w:val="22"/>
                <w:lang w:val="nb-NO"/>
              </w:rPr>
            </w:pPr>
            <w:r>
              <w:rPr>
                <w:sz w:val="22"/>
                <w:szCs w:val="22"/>
              </w:rPr>
              <w:t xml:space="preserve">- Ủy ban </w:t>
            </w:r>
            <w:r>
              <w:rPr>
                <w:sz w:val="22"/>
                <w:szCs w:val="22"/>
                <w:lang w:val="nb-NO"/>
              </w:rPr>
              <w:t>Khoa học, Công nghệ và Môi trường của Quốc hội;</w:t>
            </w:r>
          </w:p>
          <w:p w:rsidR="00EE3C76" w:rsidRDefault="00EE3C76">
            <w:pPr>
              <w:widowControl w:val="0"/>
              <w:rPr>
                <w:sz w:val="22"/>
                <w:szCs w:val="22"/>
                <w:lang w:val="nb-NO"/>
              </w:rPr>
            </w:pPr>
            <w:r>
              <w:rPr>
                <w:sz w:val="22"/>
                <w:szCs w:val="22"/>
                <w:lang w:val="nb-NO"/>
              </w:rPr>
              <w:t>- Văn phòng Quốc hội;</w:t>
            </w:r>
          </w:p>
          <w:p w:rsidR="00EE3C76" w:rsidRDefault="00EE3C76">
            <w:pPr>
              <w:widowControl w:val="0"/>
              <w:rPr>
                <w:sz w:val="22"/>
                <w:szCs w:val="22"/>
                <w:lang w:val="nb-NO"/>
              </w:rPr>
            </w:pPr>
            <w:r>
              <w:rPr>
                <w:sz w:val="22"/>
                <w:szCs w:val="22"/>
                <w:lang w:val="nb-NO"/>
              </w:rPr>
              <w:t xml:space="preserve">- </w:t>
            </w:r>
            <w:r>
              <w:rPr>
                <w:sz w:val="22"/>
                <w:szCs w:val="22"/>
              </w:rPr>
              <w:t>VPCP: BTCN, các PCN, Trợ lý TTg, các Vụ, Cục: PL, TH, TKBT, KSTT.</w:t>
            </w:r>
            <w:r>
              <w:rPr>
                <w:sz w:val="22"/>
                <w:szCs w:val="22"/>
                <w:lang w:val="nb-NO"/>
              </w:rPr>
              <w:t xml:space="preserve"> </w:t>
            </w:r>
          </w:p>
          <w:p w:rsidR="00EE3C76" w:rsidRDefault="00EE3C76">
            <w:pPr>
              <w:widowControl w:val="0"/>
              <w:rPr>
                <w:sz w:val="22"/>
                <w:szCs w:val="22"/>
                <w:lang w:val="nb-NO"/>
              </w:rPr>
            </w:pPr>
            <w:r>
              <w:rPr>
                <w:sz w:val="22"/>
                <w:szCs w:val="22"/>
                <w:lang w:val="nb-NO"/>
              </w:rPr>
              <w:t>- Bộ Tư pháp;</w:t>
            </w:r>
          </w:p>
          <w:p w:rsidR="00EE3C76" w:rsidRDefault="00EE3C76">
            <w:pPr>
              <w:widowControl w:val="0"/>
              <w:tabs>
                <w:tab w:val="left" w:pos="8902"/>
              </w:tabs>
              <w:rPr>
                <w:color w:val="000000" w:themeColor="text1"/>
                <w:sz w:val="28"/>
                <w:szCs w:val="28"/>
                <w:lang w:val="en"/>
              </w:rPr>
            </w:pPr>
            <w:r>
              <w:rPr>
                <w:sz w:val="22"/>
                <w:szCs w:val="22"/>
                <w:lang w:val="nl-NL"/>
              </w:rPr>
              <w:t xml:space="preserve">- Lưu: </w:t>
            </w:r>
            <w:r>
              <w:rPr>
                <w:sz w:val="22"/>
                <w:szCs w:val="22"/>
              </w:rPr>
              <w:t>VT, PC, CĐSQG.</w:t>
            </w:r>
          </w:p>
        </w:tc>
        <w:tc>
          <w:tcPr>
            <w:tcW w:w="5096" w:type="dxa"/>
          </w:tcPr>
          <w:p w:rsidR="00EE3C76" w:rsidRDefault="00EE3C76">
            <w:pPr>
              <w:jc w:val="center"/>
              <w:rPr>
                <w:b/>
                <w:bCs/>
              </w:rPr>
            </w:pPr>
            <w:r>
              <w:rPr>
                <w:b/>
                <w:bCs/>
              </w:rPr>
              <w:t>TM. CHÍNH PHỦ</w:t>
            </w:r>
          </w:p>
          <w:p w:rsidR="00EE3C76" w:rsidRDefault="00EE3C76">
            <w:pPr>
              <w:jc w:val="center"/>
              <w:rPr>
                <w:b/>
                <w:bCs/>
              </w:rPr>
            </w:pPr>
            <w:r>
              <w:rPr>
                <w:b/>
                <w:bCs/>
              </w:rPr>
              <w:t>TUQ. THỦ TƯỚNG</w:t>
            </w:r>
          </w:p>
          <w:p w:rsidR="00EE3C76" w:rsidRDefault="00EE3C76">
            <w:pPr>
              <w:jc w:val="center"/>
              <w:rPr>
                <w:b/>
                <w:bCs/>
              </w:rPr>
            </w:pPr>
            <w:r>
              <w:rPr>
                <w:b/>
                <w:bCs/>
              </w:rPr>
              <w:t>BỘ TRƯỞNG</w:t>
            </w:r>
          </w:p>
          <w:p w:rsidR="00EE3C76" w:rsidRDefault="00EE3C76">
            <w:pPr>
              <w:jc w:val="center"/>
              <w:rPr>
                <w:b/>
                <w:bCs/>
              </w:rPr>
            </w:pPr>
            <w:r>
              <w:rPr>
                <w:b/>
                <w:bCs/>
              </w:rPr>
              <w:t>BỘ KHOA HỌC VÀ CÔNG NGHỆ</w:t>
            </w:r>
          </w:p>
          <w:p w:rsidR="00EE3C76" w:rsidRDefault="00EE3C76">
            <w:pPr>
              <w:jc w:val="center"/>
            </w:pPr>
          </w:p>
          <w:p w:rsidR="00EE3C76" w:rsidRDefault="00EE3C76">
            <w:pPr>
              <w:jc w:val="center"/>
            </w:pPr>
          </w:p>
          <w:p w:rsidR="00EE3C76" w:rsidRDefault="00EE3C76">
            <w:pPr>
              <w:ind w:right="-28"/>
              <w:jc w:val="center"/>
            </w:pPr>
          </w:p>
          <w:p w:rsidR="00EE3C76" w:rsidRDefault="00EE3C76">
            <w:pPr>
              <w:ind w:right="-28"/>
              <w:jc w:val="center"/>
            </w:pPr>
          </w:p>
          <w:p w:rsidR="00EE3C76" w:rsidRDefault="00EE3C76">
            <w:pPr>
              <w:ind w:right="-28"/>
              <w:jc w:val="center"/>
            </w:pPr>
          </w:p>
          <w:p w:rsidR="00EE3C76" w:rsidRDefault="00EE3C76">
            <w:pPr>
              <w:ind w:right="-28" w:firstLine="561"/>
              <w:jc w:val="center"/>
            </w:pPr>
          </w:p>
          <w:p w:rsidR="00EE3C76" w:rsidRDefault="00EE3C76">
            <w:pPr>
              <w:ind w:right="-28"/>
              <w:jc w:val="center"/>
              <w:rPr>
                <w:b/>
                <w:bCs/>
              </w:rPr>
            </w:pPr>
            <w:r>
              <w:rPr>
                <w:b/>
                <w:bCs/>
              </w:rPr>
              <w:t>Nguyễn Mạnh Hùng</w:t>
            </w:r>
          </w:p>
        </w:tc>
      </w:tr>
    </w:tbl>
    <w:p w:rsidR="000716B3" w:rsidRDefault="000716B3">
      <w:pPr>
        <w:spacing w:after="100" w:line="264" w:lineRule="auto"/>
        <w:rPr>
          <w:sz w:val="28"/>
          <w:szCs w:val="28"/>
          <w:lang w:val="en-US"/>
        </w:rPr>
      </w:pPr>
    </w:p>
    <w:sectPr w:rsidR="000716B3">
      <w:headerReference w:type="default" r:id="rId8"/>
      <w:footerReference w:type="even" r:id="rId9"/>
      <w:footerReference w:type="default" r:id="rId10"/>
      <w:footerReference w:type="first" r:id="rId11"/>
      <w:pgSz w:w="11906" w:h="16838" w:code="9"/>
      <w:pgMar w:top="1021" w:right="1134" w:bottom="1134" w:left="1701" w:header="709" w:footer="4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2C74" w:rsidRDefault="00162C74">
      <w:r>
        <w:separator/>
      </w:r>
    </w:p>
  </w:endnote>
  <w:endnote w:type="continuationSeparator" w:id="0">
    <w:p w:rsidR="00162C74" w:rsidRDefault="00162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MV Boli"/>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New Roman Italic">
    <w:panose1 w:val="02020503050405090304"/>
    <w:charset w:val="01"/>
    <w:family w:val="roman"/>
    <w:pitch w:val="variable"/>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default"/>
  </w:font>
  <w:font w:name="Google Sans Text">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6B3" w:rsidRDefault="000716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716B3" w:rsidRDefault="000716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6B3" w:rsidRDefault="000716B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6B3" w:rsidRDefault="000716B3">
    <w:pPr>
      <w:pStyle w:val="Footer"/>
      <w:jc w:val="right"/>
    </w:pPr>
  </w:p>
  <w:p w:rsidR="000716B3" w:rsidRDefault="000716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2C74" w:rsidRDefault="00162C74">
      <w:r>
        <w:separator/>
      </w:r>
    </w:p>
  </w:footnote>
  <w:footnote w:type="continuationSeparator" w:id="0">
    <w:p w:rsidR="00162C74" w:rsidRDefault="00162C74">
      <w:r>
        <w:continuationSeparator/>
      </w:r>
    </w:p>
  </w:footnote>
  <w:footnote w:id="1">
    <w:p w:rsidR="00CF68A6" w:rsidRPr="00CF68A6" w:rsidRDefault="00CF68A6" w:rsidP="00CF68A6">
      <w:pPr>
        <w:pStyle w:val="FootnoteText"/>
        <w:rPr>
          <w:rFonts w:ascii="Times New Roman" w:hAnsi="Times New Roman"/>
          <w:sz w:val="24"/>
          <w:szCs w:val="24"/>
        </w:rPr>
      </w:pPr>
      <w:r w:rsidRPr="00CF68A6">
        <w:rPr>
          <w:rStyle w:val="FootnoteReference"/>
          <w:rFonts w:ascii="Times New Roman" w:hAnsi="Times New Roman"/>
          <w:sz w:val="24"/>
          <w:szCs w:val="24"/>
        </w:rPr>
        <w:footnoteRef/>
      </w:r>
      <w:r w:rsidRPr="00CF68A6">
        <w:rPr>
          <w:rFonts w:ascii="Times New Roman" w:hAnsi="Times New Roman"/>
          <w:sz w:val="24"/>
          <w:szCs w:val="24"/>
        </w:rPr>
        <w:t xml:space="preserve"> Dự thảo Luật ngày 4/11/2025 không còn nội dung này.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6B3" w:rsidRDefault="000716B3">
    <w:pPr>
      <w:pStyle w:val="Header"/>
      <w:jc w:val="center"/>
    </w:pPr>
    <w:r>
      <w:fldChar w:fldCharType="begin"/>
    </w:r>
    <w:r>
      <w:instrText xml:space="preserve"> PAGE   \* MERGEFORMAT </w:instrText>
    </w:r>
    <w:r>
      <w:fldChar w:fldCharType="separate"/>
    </w:r>
    <w:r w:rsidR="008E030A">
      <w:rPr>
        <w:noProof/>
      </w:rPr>
      <w:t>9</w:t>
    </w:r>
    <w:r>
      <w:rPr>
        <w:noProof/>
      </w:rPr>
      <w:fldChar w:fldCharType="end"/>
    </w:r>
  </w:p>
  <w:p w:rsidR="000716B3" w:rsidRDefault="000716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B22E9"/>
    <w:multiLevelType w:val="hybridMultilevel"/>
    <w:tmpl w:val="00842C6E"/>
    <w:lvl w:ilvl="0" w:tplc="D5D25D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51522"/>
    <w:multiLevelType w:val="multilevel"/>
    <w:tmpl w:val="E858254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15:restartNumberingAfterBreak="0">
    <w:nsid w:val="2BDC4FC3"/>
    <w:multiLevelType w:val="multilevel"/>
    <w:tmpl w:val="55EEEFF8"/>
    <w:lvl w:ilvl="0">
      <w:start w:val="1"/>
      <w:numFmt w:val="decimal"/>
      <w:lvlText w:val="%1."/>
      <w:lvlJc w:val="left"/>
      <w:pPr>
        <w:ind w:left="1494" w:hanging="360"/>
      </w:pPr>
      <w:rPr>
        <w:b/>
        <w:bCs/>
        <w:i w:val="0"/>
        <w:iCs w:val="0"/>
        <w:vertAlign w:val="baseline"/>
      </w:rPr>
    </w:lvl>
    <w:lvl w:ilvl="1">
      <w:start w:val="1"/>
      <w:numFmt w:val="lowerLetter"/>
      <w:lvlText w:val="%2."/>
      <w:lvlJc w:val="left"/>
      <w:pPr>
        <w:ind w:left="2229" w:hanging="360"/>
      </w:pPr>
      <w:rPr>
        <w:vertAlign w:val="baseline"/>
      </w:rPr>
    </w:lvl>
    <w:lvl w:ilvl="2">
      <w:start w:val="1"/>
      <w:numFmt w:val="lowerRoman"/>
      <w:lvlText w:val="%3."/>
      <w:lvlJc w:val="right"/>
      <w:pPr>
        <w:ind w:left="2949" w:hanging="180"/>
      </w:pPr>
      <w:rPr>
        <w:vertAlign w:val="baseline"/>
      </w:rPr>
    </w:lvl>
    <w:lvl w:ilvl="3">
      <w:start w:val="1"/>
      <w:numFmt w:val="decimal"/>
      <w:lvlText w:val="%4."/>
      <w:lvlJc w:val="left"/>
      <w:pPr>
        <w:ind w:left="3669" w:hanging="360"/>
      </w:pPr>
      <w:rPr>
        <w:vertAlign w:val="baseline"/>
      </w:rPr>
    </w:lvl>
    <w:lvl w:ilvl="4">
      <w:start w:val="1"/>
      <w:numFmt w:val="lowerLetter"/>
      <w:lvlText w:val="%5."/>
      <w:lvlJc w:val="left"/>
      <w:pPr>
        <w:ind w:left="4389" w:hanging="360"/>
      </w:pPr>
      <w:rPr>
        <w:vertAlign w:val="baseline"/>
      </w:rPr>
    </w:lvl>
    <w:lvl w:ilvl="5">
      <w:start w:val="1"/>
      <w:numFmt w:val="lowerRoman"/>
      <w:lvlText w:val="%6."/>
      <w:lvlJc w:val="right"/>
      <w:pPr>
        <w:ind w:left="5109" w:hanging="180"/>
      </w:pPr>
      <w:rPr>
        <w:vertAlign w:val="baseline"/>
      </w:rPr>
    </w:lvl>
    <w:lvl w:ilvl="6">
      <w:start w:val="1"/>
      <w:numFmt w:val="decimal"/>
      <w:lvlText w:val="%7."/>
      <w:lvlJc w:val="left"/>
      <w:pPr>
        <w:ind w:left="5829" w:hanging="360"/>
      </w:pPr>
      <w:rPr>
        <w:vertAlign w:val="baseline"/>
      </w:rPr>
    </w:lvl>
    <w:lvl w:ilvl="7">
      <w:start w:val="1"/>
      <w:numFmt w:val="lowerLetter"/>
      <w:lvlText w:val="%8."/>
      <w:lvlJc w:val="left"/>
      <w:pPr>
        <w:ind w:left="6549" w:hanging="360"/>
      </w:pPr>
      <w:rPr>
        <w:vertAlign w:val="baseline"/>
      </w:rPr>
    </w:lvl>
    <w:lvl w:ilvl="8">
      <w:start w:val="1"/>
      <w:numFmt w:val="lowerRoman"/>
      <w:lvlText w:val="%9."/>
      <w:lvlJc w:val="right"/>
      <w:pPr>
        <w:ind w:left="7269" w:hanging="180"/>
      </w:pPr>
      <w:rPr>
        <w:vertAlign w:val="baseline"/>
      </w:rPr>
    </w:lvl>
  </w:abstractNum>
  <w:abstractNum w:abstractNumId="3" w15:restartNumberingAfterBreak="0">
    <w:nsid w:val="40E14279"/>
    <w:multiLevelType w:val="hybridMultilevel"/>
    <w:tmpl w:val="D184600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5B884BB1"/>
    <w:multiLevelType w:val="hybridMultilevel"/>
    <w:tmpl w:val="6E0E9092"/>
    <w:lvl w:ilvl="0" w:tplc="8E280B5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3"/>
  </w:num>
  <w:num w:numId="3">
    <w:abstractNumId w:val="4"/>
  </w:num>
  <w:num w:numId="4">
    <w:abstractNumId w:val="2"/>
  </w:num>
  <w:num w:numId="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6DB"/>
    <w:rsid w:val="00035D3E"/>
    <w:rsid w:val="000407FE"/>
    <w:rsid w:val="000433DA"/>
    <w:rsid w:val="00053B2C"/>
    <w:rsid w:val="00063658"/>
    <w:rsid w:val="000716B3"/>
    <w:rsid w:val="00080B79"/>
    <w:rsid w:val="0009672C"/>
    <w:rsid w:val="000A0FBB"/>
    <w:rsid w:val="000F50F1"/>
    <w:rsid w:val="00103E93"/>
    <w:rsid w:val="001167FF"/>
    <w:rsid w:val="00121986"/>
    <w:rsid w:val="00153B7C"/>
    <w:rsid w:val="00162C74"/>
    <w:rsid w:val="00192DB7"/>
    <w:rsid w:val="00206272"/>
    <w:rsid w:val="002207B9"/>
    <w:rsid w:val="00295B2C"/>
    <w:rsid w:val="003176BA"/>
    <w:rsid w:val="003321DB"/>
    <w:rsid w:val="003D0E85"/>
    <w:rsid w:val="003D66C2"/>
    <w:rsid w:val="00490A9E"/>
    <w:rsid w:val="004A1A5E"/>
    <w:rsid w:val="004F049F"/>
    <w:rsid w:val="00567DBD"/>
    <w:rsid w:val="0063380E"/>
    <w:rsid w:val="006926C2"/>
    <w:rsid w:val="0069645F"/>
    <w:rsid w:val="006D60AB"/>
    <w:rsid w:val="006E4840"/>
    <w:rsid w:val="00730ACD"/>
    <w:rsid w:val="00775DB3"/>
    <w:rsid w:val="007E22F6"/>
    <w:rsid w:val="008147AD"/>
    <w:rsid w:val="0087048B"/>
    <w:rsid w:val="00894C23"/>
    <w:rsid w:val="008E030A"/>
    <w:rsid w:val="009100EC"/>
    <w:rsid w:val="009105A5"/>
    <w:rsid w:val="0095581A"/>
    <w:rsid w:val="009F49AA"/>
    <w:rsid w:val="00A07A63"/>
    <w:rsid w:val="00AA0040"/>
    <w:rsid w:val="00AB08B7"/>
    <w:rsid w:val="00AB4DC8"/>
    <w:rsid w:val="00B04321"/>
    <w:rsid w:val="00BB19D0"/>
    <w:rsid w:val="00BD1C31"/>
    <w:rsid w:val="00C460CC"/>
    <w:rsid w:val="00CA0C83"/>
    <w:rsid w:val="00CF68A6"/>
    <w:rsid w:val="00D03D63"/>
    <w:rsid w:val="00D51E97"/>
    <w:rsid w:val="00DA23A6"/>
    <w:rsid w:val="00DC51E5"/>
    <w:rsid w:val="00DE6CF7"/>
    <w:rsid w:val="00E223C6"/>
    <w:rsid w:val="00E83A02"/>
    <w:rsid w:val="00EB16DB"/>
    <w:rsid w:val="00ED0098"/>
    <w:rsid w:val="00EE3C76"/>
    <w:rsid w:val="00F37B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4F08ED"/>
  <w15:chartTrackingRefBased/>
  <w15:docId w15:val="{23626751-7009-4ABC-B214-51943EE0B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vi-VN" w:eastAsia="vi-VN"/>
    </w:rPr>
  </w:style>
  <w:style w:type="paragraph" w:styleId="Heading1">
    <w:name w:val="heading 1"/>
    <w:basedOn w:val="Normal"/>
    <w:next w:val="Normal"/>
    <w:qFormat/>
    <w:pPr>
      <w:keepNext/>
      <w:jc w:val="center"/>
      <w:outlineLvl w:val="0"/>
    </w:pPr>
    <w:rPr>
      <w:rFonts w:ascii=".VnTime" w:hAnsi=".VnTime"/>
      <w:sz w:val="28"/>
      <w:szCs w:val="22"/>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
    <w:name w:val="Char Char Char Char Char Char Char Char Char Char"/>
    <w:basedOn w:val="Normal"/>
    <w:semiHidden/>
    <w:pPr>
      <w:spacing w:after="160" w:line="240" w:lineRule="exact"/>
    </w:pPr>
    <w:rPr>
      <w:rFonts w:ascii="Arial" w:hAnsi="Arial"/>
      <w:sz w:val="22"/>
      <w:szCs w:val="22"/>
      <w:lang w:val="en-US" w:eastAsia="en-US"/>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customStyle="1" w:styleId="CharCharCharChar">
    <w:name w:val="Char Char Char Char"/>
    <w:basedOn w:val="Normal"/>
    <w:semiHidden/>
    <w:pPr>
      <w:spacing w:after="160" w:line="240" w:lineRule="exact"/>
    </w:pPr>
    <w:rPr>
      <w:rFonts w:ascii="Arial" w:hAnsi="Arial"/>
      <w:sz w:val="22"/>
      <w:szCs w:val="22"/>
      <w:lang w:val="en-US" w:eastAsia="en-US"/>
    </w:rPr>
  </w:style>
  <w:style w:type="paragraph" w:customStyle="1" w:styleId="Char">
    <w:name w:val="Char"/>
    <w:basedOn w:val="Normal"/>
    <w:pPr>
      <w:spacing w:after="160" w:line="240" w:lineRule="exact"/>
    </w:pPr>
    <w:rPr>
      <w:rFonts w:ascii="Verdana" w:hAnsi="Verdana"/>
      <w:sz w:val="20"/>
      <w:szCs w:val="20"/>
      <w:lang w:val="en-US" w:eastAsia="en-US"/>
    </w:rPr>
  </w:style>
  <w:style w:type="paragraph" w:customStyle="1" w:styleId="CharCharChar">
    <w:name w:val="Char Char Char"/>
    <w:basedOn w:val="Normal"/>
    <w:next w:val="Normal"/>
    <w:autoRedefine/>
    <w:semiHidden/>
    <w:pPr>
      <w:spacing w:before="120" w:after="120" w:line="312" w:lineRule="auto"/>
    </w:pPr>
    <w:rPr>
      <w:sz w:val="28"/>
      <w:szCs w:val="28"/>
      <w:lang w:val="en-US" w:eastAsia="en-US"/>
    </w:rPr>
  </w:style>
  <w:style w:type="paragraph" w:styleId="BodyTextIndent3">
    <w:name w:val="Body Text Indent 3"/>
    <w:basedOn w:val="Normal"/>
    <w:link w:val="BodyTextIndent3Char"/>
    <w:pPr>
      <w:spacing w:before="120" w:line="312" w:lineRule="auto"/>
      <w:ind w:firstLine="561"/>
      <w:jc w:val="both"/>
    </w:pPr>
    <w:rPr>
      <w:sz w:val="26"/>
      <w:szCs w:val="26"/>
      <w:lang w:val="en-AU" w:eastAsia="x-none"/>
    </w:rPr>
  </w:style>
  <w:style w:type="character" w:customStyle="1" w:styleId="BodyTextIndent3Char">
    <w:name w:val="Body Text Indent 3 Char"/>
    <w:link w:val="BodyTextIndent3"/>
    <w:rPr>
      <w:sz w:val="26"/>
      <w:szCs w:val="26"/>
      <w:lang w:val="en-AU"/>
    </w:rPr>
  </w:style>
  <w:style w:type="character" w:styleId="Hyperlink">
    <w:name w:val="Hyperlink"/>
    <w:rPr>
      <w:color w:val="0000FF"/>
      <w:u w:val="single"/>
    </w:rPr>
  </w:style>
  <w:style w:type="paragraph" w:styleId="BalloonText">
    <w:name w:val="Balloon Text"/>
    <w:basedOn w:val="Normal"/>
    <w:link w:val="BalloonTextChar"/>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paragraph" w:customStyle="1" w:styleId="CharCharCharCharCharCharCharCharCharCharCharChar1Char">
    <w:name w:val="Char Char Char Char Char Char Char Char Char Char Char Char1 Char"/>
    <w:basedOn w:val="Normal"/>
    <w:semiHidden/>
    <w:pPr>
      <w:spacing w:after="160" w:line="240" w:lineRule="exact"/>
    </w:pPr>
    <w:rPr>
      <w:rFonts w:ascii="Arial" w:hAnsi="Arial"/>
      <w:sz w:val="22"/>
      <w:szCs w:val="22"/>
      <w:lang w:val="en-US" w:eastAsia="en-U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uiPriority w:val="99"/>
    <w:unhideWhenUsed/>
    <w:rPr>
      <w:rFonts w:ascii="Consolas" w:eastAsia="Arial" w:hAnsi="Consolas"/>
      <w:sz w:val="21"/>
      <w:szCs w:val="21"/>
      <w:lang w:val="x-none" w:eastAsia="en-US"/>
    </w:rPr>
  </w:style>
  <w:style w:type="character" w:customStyle="1" w:styleId="PlainTextChar">
    <w:name w:val="Plain Text Char"/>
    <w:link w:val="PlainText"/>
    <w:uiPriority w:val="99"/>
    <w:rPr>
      <w:rFonts w:ascii="Consolas" w:eastAsia="Arial" w:hAnsi="Consolas" w:cs="Times New Roman"/>
      <w:sz w:val="21"/>
      <w:szCs w:val="21"/>
      <w:lang w:eastAsia="en-US"/>
    </w:rPr>
  </w:style>
  <w:style w:type="paragraph" w:styleId="Header">
    <w:name w:val="header"/>
    <w:basedOn w:val="Normal"/>
    <w:link w:val="HeaderChar"/>
    <w:uiPriority w:val="99"/>
    <w:pPr>
      <w:tabs>
        <w:tab w:val="center" w:pos="4513"/>
        <w:tab w:val="right" w:pos="9026"/>
      </w:tabs>
    </w:pPr>
    <w:rPr>
      <w:lang w:val="x-none" w:eastAsia="x-none"/>
    </w:rPr>
  </w:style>
  <w:style w:type="character" w:customStyle="1" w:styleId="HeaderChar">
    <w:name w:val="Header Char"/>
    <w:link w:val="Header"/>
    <w:uiPriority w:val="99"/>
    <w:rPr>
      <w:sz w:val="24"/>
      <w:szCs w:val="24"/>
    </w:rPr>
  </w:style>
  <w:style w:type="character" w:customStyle="1" w:styleId="FooterChar">
    <w:name w:val="Footer Char"/>
    <w:link w:val="Footer"/>
    <w:uiPriority w:val="99"/>
    <w:rPr>
      <w:sz w:val="24"/>
      <w:szCs w:val="24"/>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pPr>
      <w:spacing w:before="180"/>
      <w:ind w:firstLine="709"/>
      <w:jc w:val="both"/>
    </w:pPr>
    <w:rPr>
      <w:sz w:val="20"/>
      <w:szCs w:val="20"/>
      <w:lang w:val="en-US" w:eastAsia="en-US"/>
    </w:rPr>
  </w:style>
  <w:style w:type="character" w:customStyle="1" w:styleId="CommentTextChar">
    <w:name w:val="Comment Text Char"/>
    <w:basedOn w:val="DefaultParagraphFont"/>
    <w:link w:val="CommentText"/>
    <w:uiPriority w:val="99"/>
  </w:style>
  <w:style w:type="paragraph" w:styleId="NormalWeb">
    <w:name w:val="Normal (Web)"/>
    <w:aliases w:val="webb,Char Char Char Char Char Char Char Char Char Char Char,Обычный (веб)1,Обычный (веб) Знак,Обычный (веб) Знак1,Обычный (веб) Знак Знак,Normal (Web) Char Char,Char Char25,Normal (Web)1, webb"/>
    <w:basedOn w:val="Normal"/>
    <w:link w:val="NormalWebChar"/>
    <w:uiPriority w:val="99"/>
    <w:unhideWhenUsed/>
    <w:qFormat/>
    <w:pPr>
      <w:spacing w:before="100" w:beforeAutospacing="1" w:after="100" w:afterAutospacing="1"/>
    </w:pPr>
    <w:rPr>
      <w:lang w:val="en-US" w:eastAsia="en-US"/>
    </w:rPr>
  </w:style>
  <w:style w:type="paragraph" w:styleId="FootnoteText">
    <w:name w:val="footnote text"/>
    <w:aliases w:val="Footnote Text Char Char Char Char Char,Footnote Text Char Char Char Char Char Char Ch Char Char Char,Footnote Text Char Char Char Char Char Char Ch Char,fn,ft,Footnote Text Char Char Char Char Char Char Ch, Char9,Char9,Footnot, Char"/>
    <w:basedOn w:val="Normal"/>
    <w:link w:val="FootnoteTextChar"/>
    <w:uiPriority w:val="99"/>
    <w:unhideWhenUsed/>
    <w:qFormat/>
    <w:pPr>
      <w:spacing w:after="200" w:line="276" w:lineRule="auto"/>
    </w:pPr>
    <w:rPr>
      <w:rFonts w:ascii="Arial" w:eastAsia="Arial" w:hAnsi="Arial"/>
      <w:sz w:val="20"/>
      <w:szCs w:val="20"/>
      <w:lang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fn Char,ft Char, Char9 Char,Char9 Char,Footnot Char, Char Char"/>
    <w:link w:val="FootnoteText"/>
    <w:qFormat/>
    <w:rPr>
      <w:rFonts w:ascii="Arial" w:eastAsia="Arial" w:hAnsi="Arial"/>
      <w:lang w:val="vi-VN"/>
    </w:rPr>
  </w:style>
  <w:style w:type="character" w:styleId="FootnoteReference">
    <w:name w:val="footnote reference"/>
    <w:aliases w:val="BVI fnr, BVI fnr,(Footnote Reference),Footnote Reference/,Ref,de nota al pie,Footnote,Footnote text,Footnote text + 13 pt,ftref,Footnote Text1,BearingPoint,16 Point,Superscript 6 Point,fr,Footnote + Arial,10 p,f,4,4_G"/>
    <w:link w:val="RefChar"/>
    <w:uiPriority w:val="99"/>
    <w:unhideWhenUsed/>
    <w:qFormat/>
    <w:rPr>
      <w:vertAlign w:val="superscript"/>
    </w:rPr>
  </w:style>
  <w:style w:type="paragraph" w:styleId="CommentSubject">
    <w:name w:val="annotation subject"/>
    <w:basedOn w:val="CommentText"/>
    <w:next w:val="CommentText"/>
    <w:link w:val="CommentSubjectChar"/>
    <w:semiHidden/>
    <w:unhideWhenUsed/>
    <w:pPr>
      <w:spacing w:before="0"/>
      <w:ind w:firstLine="0"/>
      <w:jc w:val="left"/>
    </w:pPr>
    <w:rPr>
      <w:b/>
      <w:bCs/>
      <w:lang w:val="vi-VN" w:eastAsia="vi-VN"/>
    </w:rPr>
  </w:style>
  <w:style w:type="character" w:customStyle="1" w:styleId="CommentSubjectChar">
    <w:name w:val="Comment Subject Char"/>
    <w:link w:val="CommentSubject"/>
    <w:semiHidden/>
    <w:rPr>
      <w:b/>
      <w:bCs/>
      <w:lang w:val="vi-VN" w:eastAsia="vi-VN"/>
    </w:rPr>
  </w:style>
  <w:style w:type="paragraph" w:styleId="BodyTextIndent2">
    <w:name w:val="Body Text Indent 2"/>
    <w:basedOn w:val="Normal"/>
    <w:link w:val="BodyTextIndent2Char"/>
    <w:semiHidden/>
    <w:unhideWhenUsed/>
    <w:pPr>
      <w:spacing w:after="120" w:line="480" w:lineRule="auto"/>
      <w:ind w:left="283"/>
    </w:pPr>
  </w:style>
  <w:style w:type="character" w:customStyle="1" w:styleId="BodyTextIndent2Char">
    <w:name w:val="Body Text Indent 2 Char"/>
    <w:link w:val="BodyTextIndent2"/>
    <w:semiHidden/>
    <w:rPr>
      <w:sz w:val="24"/>
      <w:szCs w:val="24"/>
      <w:lang w:val="vi-VN" w:eastAsia="vi-VN"/>
    </w:rPr>
  </w:style>
  <w:style w:type="paragraph" w:styleId="BodyText">
    <w:name w:val="Body Text"/>
    <w:basedOn w:val="Normal"/>
    <w:link w:val="BodyTextChar"/>
    <w:semiHidden/>
    <w:unhideWhenUsed/>
    <w:pPr>
      <w:spacing w:after="120"/>
    </w:pPr>
  </w:style>
  <w:style w:type="character" w:customStyle="1" w:styleId="BodyTextChar">
    <w:name w:val="Body Text Char"/>
    <w:link w:val="BodyText"/>
    <w:semiHidden/>
    <w:rPr>
      <w:sz w:val="24"/>
      <w:szCs w:val="24"/>
      <w:lang w:val="vi-VN" w:eastAsia="vi-VN"/>
    </w:rPr>
  </w:style>
  <w:style w:type="character" w:customStyle="1" w:styleId="BodyTextChar1">
    <w:name w:val="Body Text Char1"/>
    <w:uiPriority w:val="99"/>
    <w:rPr>
      <w:rFonts w:ascii="Times New Roman" w:hAnsi="Times New Roman" w:cs="Times New Roman"/>
      <w:sz w:val="26"/>
      <w:szCs w:val="26"/>
      <w:u w:val="none"/>
    </w:rPr>
  </w:style>
  <w:style w:type="character" w:customStyle="1" w:styleId="Heading2">
    <w:name w:val="Heading #2_"/>
    <w:link w:val="Heading20"/>
    <w:rPr>
      <w:b/>
      <w:bCs/>
      <w:sz w:val="26"/>
      <w:szCs w:val="26"/>
      <w:shd w:val="clear" w:color="auto" w:fill="FFFFFF"/>
    </w:rPr>
  </w:style>
  <w:style w:type="paragraph" w:customStyle="1" w:styleId="Heading20">
    <w:name w:val="Heading #2"/>
    <w:basedOn w:val="Normal"/>
    <w:link w:val="Heading2"/>
    <w:pPr>
      <w:widowControl w:val="0"/>
      <w:shd w:val="clear" w:color="auto" w:fill="FFFFFF"/>
      <w:spacing w:after="220" w:line="262" w:lineRule="auto"/>
      <w:ind w:firstLine="580"/>
      <w:outlineLvl w:val="1"/>
    </w:pPr>
    <w:rPr>
      <w:b/>
      <w:bCs/>
      <w:sz w:val="26"/>
      <w:szCs w:val="26"/>
      <w:lang w:val="x-none" w:eastAsia="x-none"/>
    </w:rPr>
  </w:style>
  <w:style w:type="character" w:styleId="Strong">
    <w:name w:val="Strong"/>
    <w:uiPriority w:val="22"/>
    <w:qFormat/>
    <w:rPr>
      <w:b/>
      <w:bCs/>
    </w:rPr>
  </w:style>
  <w:style w:type="paragraph" w:styleId="Revision">
    <w:name w:val="Revision"/>
    <w:hidden/>
    <w:uiPriority w:val="99"/>
    <w:semiHidden/>
    <w:rPr>
      <w:sz w:val="24"/>
      <w:szCs w:val="24"/>
      <w:lang w:val="vi-VN" w:eastAsia="vi-VN"/>
    </w:rPr>
  </w:style>
  <w:style w:type="paragraph" w:customStyle="1" w:styleId="n-dieund-p">
    <w:name w:val="n-dieund-p"/>
    <w:basedOn w:val="Normal"/>
    <w:pPr>
      <w:jc w:val="both"/>
    </w:pPr>
    <w:rPr>
      <w:sz w:val="20"/>
      <w:szCs w:val="20"/>
      <w:lang w:val="en-US" w:eastAsia="en-US"/>
    </w:rPr>
  </w:style>
  <w:style w:type="character" w:customStyle="1" w:styleId="fontstyle01">
    <w:name w:val="fontstyle01"/>
    <w:rPr>
      <w:rFonts w:ascii="TimesNewRomanPSMT" w:hAnsi="TimesNewRomanPSMT" w:hint="default"/>
      <w:b w:val="0"/>
      <w:bCs w:val="0"/>
      <w:i w:val="0"/>
      <w:iCs w:val="0"/>
      <w:color w:val="000000"/>
      <w:sz w:val="28"/>
      <w:szCs w:val="28"/>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Normal (Web) Char Char Char,Char Char25 Char,Normal (Web)1 Char"/>
    <w:link w:val="NormalWeb"/>
    <w:uiPriority w:val="99"/>
    <w:rPr>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pPr>
      <w:suppressAutoHyphens/>
      <w:spacing w:after="160" w:line="240" w:lineRule="exact"/>
    </w:pPr>
    <w:rPr>
      <w:sz w:val="20"/>
      <w:szCs w:val="20"/>
      <w:vertAlign w:val="superscript"/>
      <w:lang w:val="en-US"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490A9E"/>
    <w:pPr>
      <w:spacing w:before="100" w:line="240" w:lineRule="exact"/>
    </w:pPr>
    <w:rPr>
      <w:sz w:val="28"/>
      <w:szCs w:val="28"/>
      <w:vertAlign w:val="superscript"/>
      <w:lang w:val="e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5642">
      <w:bodyDiv w:val="1"/>
      <w:marLeft w:val="0"/>
      <w:marRight w:val="0"/>
      <w:marTop w:val="0"/>
      <w:marBottom w:val="0"/>
      <w:divBdr>
        <w:top w:val="none" w:sz="0" w:space="0" w:color="auto"/>
        <w:left w:val="none" w:sz="0" w:space="0" w:color="auto"/>
        <w:bottom w:val="none" w:sz="0" w:space="0" w:color="auto"/>
        <w:right w:val="none" w:sz="0" w:space="0" w:color="auto"/>
      </w:divBdr>
    </w:div>
    <w:div w:id="138502890">
      <w:bodyDiv w:val="1"/>
      <w:marLeft w:val="0"/>
      <w:marRight w:val="0"/>
      <w:marTop w:val="0"/>
      <w:marBottom w:val="0"/>
      <w:divBdr>
        <w:top w:val="none" w:sz="0" w:space="0" w:color="auto"/>
        <w:left w:val="none" w:sz="0" w:space="0" w:color="auto"/>
        <w:bottom w:val="none" w:sz="0" w:space="0" w:color="auto"/>
        <w:right w:val="none" w:sz="0" w:space="0" w:color="auto"/>
      </w:divBdr>
    </w:div>
    <w:div w:id="573049107">
      <w:bodyDiv w:val="1"/>
      <w:marLeft w:val="0"/>
      <w:marRight w:val="0"/>
      <w:marTop w:val="0"/>
      <w:marBottom w:val="0"/>
      <w:divBdr>
        <w:top w:val="none" w:sz="0" w:space="0" w:color="auto"/>
        <w:left w:val="none" w:sz="0" w:space="0" w:color="auto"/>
        <w:bottom w:val="none" w:sz="0" w:space="0" w:color="auto"/>
        <w:right w:val="none" w:sz="0" w:space="0" w:color="auto"/>
      </w:divBdr>
    </w:div>
    <w:div w:id="577062982">
      <w:bodyDiv w:val="1"/>
      <w:marLeft w:val="0"/>
      <w:marRight w:val="0"/>
      <w:marTop w:val="0"/>
      <w:marBottom w:val="0"/>
      <w:divBdr>
        <w:top w:val="none" w:sz="0" w:space="0" w:color="auto"/>
        <w:left w:val="none" w:sz="0" w:space="0" w:color="auto"/>
        <w:bottom w:val="none" w:sz="0" w:space="0" w:color="auto"/>
        <w:right w:val="none" w:sz="0" w:space="0" w:color="auto"/>
      </w:divBdr>
    </w:div>
    <w:div w:id="760679365">
      <w:bodyDiv w:val="1"/>
      <w:marLeft w:val="0"/>
      <w:marRight w:val="0"/>
      <w:marTop w:val="0"/>
      <w:marBottom w:val="0"/>
      <w:divBdr>
        <w:top w:val="none" w:sz="0" w:space="0" w:color="auto"/>
        <w:left w:val="none" w:sz="0" w:space="0" w:color="auto"/>
        <w:bottom w:val="none" w:sz="0" w:space="0" w:color="auto"/>
        <w:right w:val="none" w:sz="0" w:space="0" w:color="auto"/>
      </w:divBdr>
    </w:div>
    <w:div w:id="766926118">
      <w:bodyDiv w:val="1"/>
      <w:marLeft w:val="0"/>
      <w:marRight w:val="0"/>
      <w:marTop w:val="0"/>
      <w:marBottom w:val="0"/>
      <w:divBdr>
        <w:top w:val="none" w:sz="0" w:space="0" w:color="auto"/>
        <w:left w:val="none" w:sz="0" w:space="0" w:color="auto"/>
        <w:bottom w:val="none" w:sz="0" w:space="0" w:color="auto"/>
        <w:right w:val="none" w:sz="0" w:space="0" w:color="auto"/>
      </w:divBdr>
    </w:div>
    <w:div w:id="1118065682">
      <w:bodyDiv w:val="1"/>
      <w:marLeft w:val="0"/>
      <w:marRight w:val="0"/>
      <w:marTop w:val="0"/>
      <w:marBottom w:val="0"/>
      <w:divBdr>
        <w:top w:val="none" w:sz="0" w:space="0" w:color="auto"/>
        <w:left w:val="none" w:sz="0" w:space="0" w:color="auto"/>
        <w:bottom w:val="none" w:sz="0" w:space="0" w:color="auto"/>
        <w:right w:val="none" w:sz="0" w:space="0" w:color="auto"/>
      </w:divBdr>
    </w:div>
    <w:div w:id="1198004356">
      <w:bodyDiv w:val="1"/>
      <w:marLeft w:val="0"/>
      <w:marRight w:val="0"/>
      <w:marTop w:val="0"/>
      <w:marBottom w:val="0"/>
      <w:divBdr>
        <w:top w:val="none" w:sz="0" w:space="0" w:color="auto"/>
        <w:left w:val="none" w:sz="0" w:space="0" w:color="auto"/>
        <w:bottom w:val="none" w:sz="0" w:space="0" w:color="auto"/>
        <w:right w:val="none" w:sz="0" w:space="0" w:color="auto"/>
      </w:divBdr>
    </w:div>
    <w:div w:id="1656643629">
      <w:bodyDiv w:val="1"/>
      <w:marLeft w:val="0"/>
      <w:marRight w:val="0"/>
      <w:marTop w:val="0"/>
      <w:marBottom w:val="0"/>
      <w:divBdr>
        <w:top w:val="none" w:sz="0" w:space="0" w:color="auto"/>
        <w:left w:val="none" w:sz="0" w:space="0" w:color="auto"/>
        <w:bottom w:val="none" w:sz="0" w:space="0" w:color="auto"/>
        <w:right w:val="none" w:sz="0" w:space="0" w:color="auto"/>
      </w:divBdr>
    </w:div>
    <w:div w:id="1969698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B8E0D-1CFB-422C-ADE1-9B8B3FFEC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3569</Words>
  <Characters>20349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BỘ KHOA HỌC VÀ CÔNG NGHỆ</vt:lpstr>
    </vt:vector>
  </TitlesOfParts>
  <Company>Microsoft</Company>
  <LinksUpToDate>false</LinksUpToDate>
  <CharactersWithSpaces>23871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KHOA HỌC VÀ CÔNG NGHỆ</dc:title>
  <dc:subject/>
  <dc:creator>admin</dc:creator>
  <cp:keywords/>
  <cp:lastModifiedBy>An Pham</cp:lastModifiedBy>
  <cp:revision>5</cp:revision>
  <cp:lastPrinted>2021-03-31T09:11:00Z</cp:lastPrinted>
  <dcterms:created xsi:type="dcterms:W3CDTF">2025-12-05T01:36:00Z</dcterms:created>
  <dcterms:modified xsi:type="dcterms:W3CDTF">2025-12-05T02:37:00Z</dcterms:modified>
</cp:coreProperties>
</file>